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15133" w14:textId="2FAE66A6" w:rsidR="007319C4" w:rsidRDefault="00DD2232" w:rsidP="00DF3B98">
      <w:pPr>
        <w:pStyle w:val="1Ttel"/>
      </w:pPr>
      <w:r>
        <w:rPr>
          <w:noProof/>
        </w:rPr>
        <w:drawing>
          <wp:anchor distT="0" distB="0" distL="114300" distR="114300" simplePos="0" relativeHeight="251659264" behindDoc="0" locked="0" layoutInCell="1" allowOverlap="1" wp14:anchorId="5470B166" wp14:editId="328CFFAA">
            <wp:simplePos x="0" y="0"/>
            <wp:positionH relativeFrom="column">
              <wp:posOffset>5389880</wp:posOffset>
            </wp:positionH>
            <wp:positionV relativeFrom="page">
              <wp:posOffset>1130300</wp:posOffset>
            </wp:positionV>
            <wp:extent cx="684000" cy="684000"/>
            <wp:effectExtent l="0" t="0" r="1905" b="190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EProjekte:DZLM:CD_CI:Icons Gestaltungsprinzipien:ws15078_DZLM_Icons_Stochastik.pd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84000" cy="6840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1388596" w14:textId="77777777" w:rsidR="00DD2232" w:rsidRDefault="00E357DD" w:rsidP="00DF3B98">
      <w:pPr>
        <w:pStyle w:val="1Ttel"/>
      </w:pPr>
      <w:r>
        <w:t>M</w:t>
      </w:r>
      <w:r w:rsidR="007319C4">
        <w:t xml:space="preserve">odul </w:t>
      </w:r>
      <w:r w:rsidR="00AA7922">
        <w:t>„</w:t>
      </w:r>
      <w:r w:rsidR="003015F7">
        <w:t xml:space="preserve">Einführung </w:t>
      </w:r>
      <w:r w:rsidR="00C41650">
        <w:t xml:space="preserve">von </w:t>
      </w:r>
      <w:r w:rsidR="009F1876">
        <w:t>V</w:t>
      </w:r>
      <w:r w:rsidR="00626E26">
        <w:t>ariablen</w:t>
      </w:r>
      <w:r w:rsidR="009F1876">
        <w:t>terme</w:t>
      </w:r>
      <w:r w:rsidR="00C41650">
        <w:t>n</w:t>
      </w:r>
      <w:r w:rsidR="00DD2232">
        <w:t xml:space="preserve">“ </w:t>
      </w:r>
    </w:p>
    <w:p w14:paraId="5B24DC87" w14:textId="040CCB59" w:rsidR="002B22F5" w:rsidRPr="00DF3B98" w:rsidRDefault="00AA7922" w:rsidP="00DF3B98">
      <w:pPr>
        <w:pStyle w:val="1Ttel"/>
      </w:pPr>
      <w:bookmarkStart w:id="0" w:name="_GoBack"/>
      <w:bookmarkEnd w:id="0"/>
      <w:r>
        <w:t>Sekundarstufe I</w:t>
      </w:r>
      <w:r w:rsidR="00626E26">
        <w:t>, für Fachfremde</w:t>
      </w:r>
    </w:p>
    <w:p w14:paraId="302D206E" w14:textId="10D1182A" w:rsidR="005E1694" w:rsidRDefault="00FD05C2" w:rsidP="00DF3B98">
      <w:pPr>
        <w:pStyle w:val="2Autoren"/>
      </w:pPr>
      <w:r>
        <w:t xml:space="preserve">Von </w:t>
      </w:r>
      <w:r w:rsidR="00626E26">
        <w:t>Steffen Lünne und Frank Wiemann</w:t>
      </w:r>
      <w:r w:rsidR="009F47EB" w:rsidRPr="00DF3B98">
        <w:t>, erstellt im Projekt „</w:t>
      </w:r>
      <w:r>
        <w:t>Ffunt@OWL –</w:t>
      </w:r>
      <w:r w:rsidR="00626E26">
        <w:t xml:space="preserve"> Modul Algebra</w:t>
      </w:r>
      <w:r w:rsidR="009F47EB" w:rsidRPr="00DF3B98">
        <w:t xml:space="preserve">“ </w:t>
      </w:r>
      <w:r w:rsidR="009F47EB" w:rsidRPr="00DF3B98">
        <w:br/>
        <w:t xml:space="preserve">Projektleitung: </w:t>
      </w:r>
      <w:r>
        <w:t xml:space="preserve">Prof. Dr. </w:t>
      </w:r>
      <w:r w:rsidR="00626E26">
        <w:t>Rolf Biehler</w:t>
      </w:r>
    </w:p>
    <w:p w14:paraId="3F6D11AD" w14:textId="77777777" w:rsidR="00665AAA" w:rsidRDefault="00665AAA" w:rsidP="00DF3B98">
      <w:pPr>
        <w:pStyle w:val="2Autoren"/>
      </w:pPr>
    </w:p>
    <w:p w14:paraId="0039F7C5" w14:textId="77777777" w:rsidR="000E0895" w:rsidRPr="000E0895" w:rsidRDefault="000E0895" w:rsidP="000E0895">
      <w:pPr>
        <w:pStyle w:val="3berschrift"/>
      </w:pPr>
      <w:r w:rsidRPr="000E0895">
        <w:t>Möglicher Ablauf des Moduls</w:t>
      </w:r>
    </w:p>
    <w:p w14:paraId="7CBC7E11" w14:textId="77777777" w:rsidR="000E0895" w:rsidRDefault="000E0895" w:rsidP="000E0895">
      <w:pPr>
        <w:pStyle w:val="2Autoren"/>
      </w:pPr>
      <w:r w:rsidRPr="000E0895">
        <w:t>Diese detaillierte Aufstellung entspricht dem in der Praxis erprobten Modulablauf. Aufgrund des Aufbaus aus einzelnen Fortbildungsbausteinen sind auch andere Reihenfolgen/Fokussierungen denkbar.</w:t>
      </w:r>
    </w:p>
    <w:p w14:paraId="03D7E3D8" w14:textId="77777777" w:rsidR="007C2669" w:rsidRDefault="007C2669" w:rsidP="000E0895">
      <w:pPr>
        <w:pStyle w:val="2Autoren"/>
      </w:pPr>
    </w:p>
    <w:tbl>
      <w:tblPr>
        <w:tblStyle w:val="SteckbriefText"/>
        <w:tblW w:w="8484" w:type="dxa"/>
        <w:tblCellSpacing w:w="60" w:type="dxa"/>
        <w:tblLayout w:type="fixed"/>
        <w:tblCellMar>
          <w:left w:w="0" w:type="dxa"/>
          <w:right w:w="0" w:type="dxa"/>
        </w:tblCellMar>
        <w:tblLook w:val="0600" w:firstRow="0" w:lastRow="0" w:firstColumn="0" w:lastColumn="0" w:noHBand="1" w:noVBand="1"/>
      </w:tblPr>
      <w:tblGrid>
        <w:gridCol w:w="971"/>
        <w:gridCol w:w="7513"/>
      </w:tblGrid>
      <w:tr w:rsidR="007C2669" w:rsidRPr="00D62836" w14:paraId="758B1C75" w14:textId="77777777" w:rsidTr="00536084">
        <w:trPr>
          <w:trHeight w:val="225"/>
          <w:tblCellSpacing w:w="60" w:type="dxa"/>
        </w:trPr>
        <w:tc>
          <w:tcPr>
            <w:tcW w:w="791" w:type="dxa"/>
            <w:shd w:val="clear" w:color="auto" w:fill="auto"/>
          </w:tcPr>
          <w:p w14:paraId="773A1AE7" w14:textId="77777777" w:rsidR="007C2669" w:rsidRPr="00886093" w:rsidRDefault="007C2669" w:rsidP="004A6DA9">
            <w:pPr>
              <w:pStyle w:val="3aMiniberschrift"/>
              <w:rPr>
                <w:sz w:val="20"/>
              </w:rPr>
            </w:pPr>
          </w:p>
        </w:tc>
        <w:tc>
          <w:tcPr>
            <w:tcW w:w="7333" w:type="dxa"/>
            <w:shd w:val="clear" w:color="auto" w:fill="auto"/>
            <w:tcMar>
              <w:left w:w="227" w:type="dxa"/>
              <w:right w:w="227" w:type="dxa"/>
            </w:tcMar>
          </w:tcPr>
          <w:p w14:paraId="0B271631" w14:textId="77777777" w:rsidR="007C2669" w:rsidRPr="00D62836" w:rsidRDefault="007C2669" w:rsidP="004A6DA9">
            <w:pPr>
              <w:pStyle w:val="3aMiniberschrift"/>
              <w:rPr>
                <w:color w:val="327A86"/>
                <w:sz w:val="20"/>
              </w:rPr>
            </w:pPr>
            <w:r w:rsidRPr="00D62836">
              <w:rPr>
                <w:color w:val="327A86"/>
                <w:sz w:val="20"/>
              </w:rPr>
              <w:t>Sandwich-Phasen</w:t>
            </w:r>
          </w:p>
        </w:tc>
      </w:tr>
      <w:tr w:rsidR="007B1295" w:rsidRPr="000356D6" w14:paraId="56741E26" w14:textId="77777777" w:rsidTr="000B0743">
        <w:trPr>
          <w:trHeight w:hRule="exact" w:val="1115"/>
          <w:tblCellSpacing w:w="60" w:type="dxa"/>
        </w:trPr>
        <w:tc>
          <w:tcPr>
            <w:tcW w:w="791" w:type="dxa"/>
            <w:shd w:val="clear" w:color="auto" w:fill="auto"/>
          </w:tcPr>
          <w:p w14:paraId="70F38C87" w14:textId="717CA0C6" w:rsidR="007B1295" w:rsidRPr="00443271" w:rsidRDefault="007B1295" w:rsidP="004A6DA9">
            <w:pPr>
              <w:pStyle w:val="3aMiniberschrift"/>
              <w:spacing w:line="240" w:lineRule="auto"/>
              <w:jc w:val="center"/>
              <w:rPr>
                <w:b w:val="0"/>
                <w:color w:val="327A86" w:themeColor="text2"/>
                <w:sz w:val="8"/>
                <w:szCs w:val="8"/>
              </w:rPr>
            </w:pPr>
            <w:r>
              <w:rPr>
                <w:noProof/>
                <w:color w:val="327A86"/>
                <w:sz w:val="8"/>
                <w:szCs w:val="8"/>
              </w:rPr>
              <w:drawing>
                <wp:inline distT="0" distB="0" distL="0" distR="0" wp14:anchorId="5530CA55" wp14:editId="4BCF0934">
                  <wp:extent cx="333333" cy="360000"/>
                  <wp:effectExtent l="0" t="0" r="0" b="0"/>
                  <wp:docPr id="4"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33333" cy="360000"/>
                          </a:xfrm>
                          <a:prstGeom prst="rect">
                            <a:avLst/>
                          </a:prstGeom>
                          <a:noFill/>
                        </pic:spPr>
                      </pic:pic>
                    </a:graphicData>
                  </a:graphic>
                </wp:inline>
              </w:drawing>
            </w:r>
          </w:p>
        </w:tc>
        <w:tc>
          <w:tcPr>
            <w:tcW w:w="7333" w:type="dxa"/>
            <w:shd w:val="clear" w:color="auto" w:fill="auto"/>
            <w:tcMar>
              <w:left w:w="227" w:type="dxa"/>
              <w:right w:w="227" w:type="dxa"/>
            </w:tcMar>
          </w:tcPr>
          <w:p w14:paraId="4A6316F2" w14:textId="6CA0B07D" w:rsidR="007B1295" w:rsidRPr="007B1295" w:rsidRDefault="007B1295" w:rsidP="007B1295">
            <w:pPr>
              <w:rPr>
                <w:b/>
                <w:color w:val="000000" w:themeColor="text1"/>
                <w:sz w:val="20"/>
                <w:szCs w:val="20"/>
              </w:rPr>
            </w:pPr>
            <w:r w:rsidRPr="007B1295">
              <w:rPr>
                <w:b/>
                <w:color w:val="000000" w:themeColor="text1"/>
                <w:sz w:val="20"/>
                <w:szCs w:val="20"/>
              </w:rPr>
              <w:t>Baustein 0 | Einf</w:t>
            </w:r>
            <w:r>
              <w:rPr>
                <w:b/>
                <w:color w:val="000000" w:themeColor="text1"/>
                <w:sz w:val="20"/>
                <w:szCs w:val="20"/>
              </w:rPr>
              <w:t>üh</w:t>
            </w:r>
            <w:r w:rsidR="00536084">
              <w:rPr>
                <w:b/>
                <w:color w:val="000000" w:themeColor="text1"/>
                <w:sz w:val="20"/>
                <w:szCs w:val="20"/>
              </w:rPr>
              <w:t xml:space="preserve">rung von Termen und Variablen: </w:t>
            </w:r>
            <w:r w:rsidRPr="007B1295">
              <w:rPr>
                <w:b/>
                <w:color w:val="000000" w:themeColor="text1"/>
                <w:sz w:val="20"/>
                <w:szCs w:val="20"/>
              </w:rPr>
              <w:t>Was meine Schülerinnen und Schüler können sollen</w:t>
            </w:r>
            <w:r w:rsidR="00536084">
              <w:rPr>
                <w:b/>
                <w:color w:val="000000" w:themeColor="text1"/>
                <w:sz w:val="20"/>
                <w:szCs w:val="20"/>
              </w:rPr>
              <w:br/>
            </w:r>
            <w:r w:rsidRPr="007B1295">
              <w:rPr>
                <w:color w:val="000000" w:themeColor="text1"/>
                <w:sz w:val="20"/>
                <w:szCs w:val="20"/>
              </w:rPr>
              <w:t>Aufgaben und Erläuterungen zur Vorbereitung auf die Fortbildung</w:t>
            </w:r>
          </w:p>
        </w:tc>
      </w:tr>
      <w:tr w:rsidR="007B1295" w:rsidRPr="000356D6" w14:paraId="5E5AA94F" w14:textId="77777777" w:rsidTr="00536084">
        <w:trPr>
          <w:trHeight w:hRule="exact" w:val="1200"/>
          <w:tblCellSpacing w:w="60" w:type="dxa"/>
        </w:trPr>
        <w:tc>
          <w:tcPr>
            <w:tcW w:w="791" w:type="dxa"/>
            <w:shd w:val="clear" w:color="auto" w:fill="auto"/>
          </w:tcPr>
          <w:p w14:paraId="7D894696" w14:textId="0790D6D8" w:rsidR="007B1295" w:rsidRPr="00443271" w:rsidRDefault="007B1295" w:rsidP="004A6DA9">
            <w:pPr>
              <w:pStyle w:val="3aMiniberschrift"/>
              <w:spacing w:line="240" w:lineRule="auto"/>
              <w:jc w:val="center"/>
              <w:rPr>
                <w:b w:val="0"/>
                <w:color w:val="327A86" w:themeColor="text2"/>
                <w:sz w:val="8"/>
                <w:szCs w:val="8"/>
              </w:rPr>
            </w:pPr>
            <w:r>
              <w:rPr>
                <w:b w:val="0"/>
                <w:noProof/>
                <w:color w:val="F8B44F" w:themeColor="accent2"/>
                <w:sz w:val="44"/>
                <w:szCs w:val="44"/>
              </w:rPr>
              <w:drawing>
                <wp:inline distT="0" distB="0" distL="0" distR="0" wp14:anchorId="5A8ED410" wp14:editId="346A6179">
                  <wp:extent cx="327600" cy="413322"/>
                  <wp:effectExtent l="0" t="0" r="3175" b="0"/>
                  <wp:docPr id="6"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7600" cy="413322"/>
                          </a:xfrm>
                          <a:prstGeom prst="rect">
                            <a:avLst/>
                          </a:prstGeom>
                          <a:noFill/>
                        </pic:spPr>
                      </pic:pic>
                    </a:graphicData>
                  </a:graphic>
                </wp:inline>
              </w:drawing>
            </w:r>
          </w:p>
        </w:tc>
        <w:tc>
          <w:tcPr>
            <w:tcW w:w="7333" w:type="dxa"/>
            <w:shd w:val="clear" w:color="auto" w:fill="auto"/>
            <w:tcMar>
              <w:left w:w="227" w:type="dxa"/>
              <w:right w:w="227" w:type="dxa"/>
            </w:tcMar>
          </w:tcPr>
          <w:p w14:paraId="1665E6F9" w14:textId="63FE0071" w:rsidR="007B1295" w:rsidRPr="007B1295" w:rsidRDefault="007B1295" w:rsidP="007B1295">
            <w:pPr>
              <w:rPr>
                <w:b/>
                <w:color w:val="000000" w:themeColor="text1"/>
                <w:sz w:val="20"/>
                <w:szCs w:val="20"/>
              </w:rPr>
            </w:pPr>
            <w:r w:rsidRPr="007B1295">
              <w:rPr>
                <w:b/>
                <w:color w:val="000000" w:themeColor="text1"/>
                <w:sz w:val="20"/>
                <w:szCs w:val="20"/>
              </w:rPr>
              <w:t xml:space="preserve">Baustein 1 | Was sollen sich Schülerinnen und Schüler unter einem Variablenterm vorstellen? </w:t>
            </w:r>
            <w:r w:rsidR="00536084">
              <w:rPr>
                <w:b/>
                <w:color w:val="000000" w:themeColor="text1"/>
                <w:sz w:val="20"/>
                <w:szCs w:val="20"/>
              </w:rPr>
              <w:br/>
            </w:r>
            <w:r w:rsidRPr="007B1295">
              <w:rPr>
                <w:color w:val="000000" w:themeColor="text1"/>
                <w:sz w:val="20"/>
                <w:szCs w:val="20"/>
              </w:rPr>
              <w:t>Entwicklung der Generalisierungsvorstellung bei den Teilnehmenden</w:t>
            </w:r>
          </w:p>
        </w:tc>
      </w:tr>
      <w:tr w:rsidR="007C2669" w:rsidRPr="000356D6" w14:paraId="624D6141" w14:textId="77777777" w:rsidTr="000B0743">
        <w:trPr>
          <w:trHeight w:hRule="exact" w:val="1128"/>
          <w:tblCellSpacing w:w="60" w:type="dxa"/>
        </w:trPr>
        <w:tc>
          <w:tcPr>
            <w:tcW w:w="791" w:type="dxa"/>
            <w:shd w:val="clear" w:color="auto" w:fill="auto"/>
          </w:tcPr>
          <w:p w14:paraId="29645225" w14:textId="77777777" w:rsidR="007C2669" w:rsidRPr="00443271" w:rsidRDefault="007C2669" w:rsidP="004A6DA9">
            <w:pPr>
              <w:pStyle w:val="3aMiniberschrift"/>
              <w:spacing w:line="240" w:lineRule="auto"/>
              <w:jc w:val="center"/>
              <w:rPr>
                <w:b w:val="0"/>
                <w:color w:val="327A86" w:themeColor="text2"/>
                <w:sz w:val="8"/>
                <w:szCs w:val="8"/>
              </w:rPr>
            </w:pPr>
          </w:p>
          <w:p w14:paraId="08B01FA0" w14:textId="5376AE20" w:rsidR="007C2669" w:rsidRPr="00443271" w:rsidRDefault="00D25BB4" w:rsidP="004A6DA9">
            <w:pPr>
              <w:pStyle w:val="3aMiniberschrift"/>
              <w:spacing w:line="240" w:lineRule="auto"/>
              <w:jc w:val="center"/>
              <w:rPr>
                <w:b w:val="0"/>
                <w:color w:val="327A86" w:themeColor="text2"/>
                <w:sz w:val="8"/>
                <w:szCs w:val="8"/>
              </w:rPr>
            </w:pPr>
            <w:r>
              <w:rPr>
                <w:b w:val="0"/>
                <w:noProof/>
                <w:color w:val="F8B44F" w:themeColor="accent2"/>
                <w:sz w:val="44"/>
                <w:szCs w:val="44"/>
              </w:rPr>
              <w:drawing>
                <wp:inline distT="0" distB="0" distL="0" distR="0" wp14:anchorId="0B02F28C" wp14:editId="0B1F8E13">
                  <wp:extent cx="327600" cy="413322"/>
                  <wp:effectExtent l="0" t="0" r="3175" b="0"/>
                  <wp:docPr id="8"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7600" cy="413322"/>
                          </a:xfrm>
                          <a:prstGeom prst="rect">
                            <a:avLst/>
                          </a:prstGeom>
                          <a:noFill/>
                        </pic:spPr>
                      </pic:pic>
                    </a:graphicData>
                  </a:graphic>
                </wp:inline>
              </w:drawing>
            </w:r>
          </w:p>
        </w:tc>
        <w:tc>
          <w:tcPr>
            <w:tcW w:w="7333" w:type="dxa"/>
            <w:shd w:val="clear" w:color="auto" w:fill="auto"/>
            <w:tcMar>
              <w:left w:w="227" w:type="dxa"/>
              <w:right w:w="227" w:type="dxa"/>
            </w:tcMar>
          </w:tcPr>
          <w:p w14:paraId="7695C46A" w14:textId="1BE6C84B" w:rsidR="007B1295" w:rsidRPr="007B1295" w:rsidRDefault="009B690A" w:rsidP="007B1295">
            <w:pPr>
              <w:rPr>
                <w:color w:val="000000" w:themeColor="text1"/>
                <w:sz w:val="20"/>
                <w:szCs w:val="20"/>
              </w:rPr>
            </w:pPr>
            <w:r>
              <w:rPr>
                <w:b/>
                <w:color w:val="000000" w:themeColor="text1"/>
                <w:sz w:val="20"/>
                <w:szCs w:val="20"/>
              </w:rPr>
              <w:t>Baustein 2 | Klassen 1–</w:t>
            </w:r>
            <w:r w:rsidR="007B1295" w:rsidRPr="007B1295">
              <w:rPr>
                <w:b/>
                <w:color w:val="000000" w:themeColor="text1"/>
                <w:sz w:val="20"/>
                <w:szCs w:val="20"/>
              </w:rPr>
              <w:t>6: Wie werden Terme und Variablen vorbereitet?</w:t>
            </w:r>
            <w:r w:rsidR="007B1295" w:rsidRPr="007B1295">
              <w:rPr>
                <w:color w:val="000000" w:themeColor="text1"/>
                <w:sz w:val="20"/>
                <w:szCs w:val="20"/>
              </w:rPr>
              <w:t xml:space="preserve"> </w:t>
            </w:r>
            <w:r w:rsidR="00536084">
              <w:rPr>
                <w:color w:val="000000" w:themeColor="text1"/>
                <w:sz w:val="20"/>
                <w:szCs w:val="20"/>
              </w:rPr>
              <w:br/>
            </w:r>
            <w:r w:rsidR="007B1295" w:rsidRPr="007B1295">
              <w:rPr>
                <w:color w:val="000000" w:themeColor="text1"/>
                <w:sz w:val="20"/>
                <w:szCs w:val="20"/>
              </w:rPr>
              <w:t>Darstellung der Anbahnung der Grundvorstellung über Aufgaben zu Zahlenmustern und Zahlentermen</w:t>
            </w:r>
          </w:p>
          <w:p w14:paraId="67B9E9DB" w14:textId="7FEB07C3" w:rsidR="007C2669" w:rsidRPr="000356D6" w:rsidRDefault="007C2669" w:rsidP="004A6DA9">
            <w:pPr>
              <w:pStyle w:val="4Flietext"/>
              <w:framePr w:wrap="around"/>
              <w:jc w:val="left"/>
              <w:rPr>
                <w:b/>
              </w:rPr>
            </w:pPr>
          </w:p>
        </w:tc>
      </w:tr>
      <w:tr w:rsidR="007C2669" w:rsidRPr="00A85289" w14:paraId="3A3D3474" w14:textId="77777777" w:rsidTr="000B0743">
        <w:trPr>
          <w:trHeight w:val="1134"/>
          <w:tblCellSpacing w:w="60" w:type="dxa"/>
        </w:trPr>
        <w:tc>
          <w:tcPr>
            <w:tcW w:w="791" w:type="dxa"/>
            <w:shd w:val="clear" w:color="auto" w:fill="auto"/>
          </w:tcPr>
          <w:p w14:paraId="5331F941" w14:textId="77777777" w:rsidR="007C2669" w:rsidRPr="00443271" w:rsidRDefault="007C2669" w:rsidP="004A6DA9">
            <w:pPr>
              <w:pStyle w:val="3aMiniberschrift"/>
              <w:spacing w:line="240" w:lineRule="auto"/>
              <w:jc w:val="center"/>
              <w:rPr>
                <w:b w:val="0"/>
                <w:sz w:val="8"/>
                <w:szCs w:val="8"/>
              </w:rPr>
            </w:pPr>
          </w:p>
          <w:p w14:paraId="3F340EDA" w14:textId="037C9CC7" w:rsidR="007C2669" w:rsidRPr="00443271" w:rsidRDefault="007B1295" w:rsidP="004A6DA9">
            <w:pPr>
              <w:pStyle w:val="3aMiniberschrift"/>
              <w:spacing w:line="240" w:lineRule="auto"/>
              <w:jc w:val="center"/>
              <w:rPr>
                <w:b w:val="0"/>
                <w:sz w:val="8"/>
                <w:szCs w:val="8"/>
              </w:rPr>
            </w:pPr>
            <w:r>
              <w:rPr>
                <w:b w:val="0"/>
                <w:noProof/>
                <w:color w:val="F8B44F" w:themeColor="accent2"/>
                <w:sz w:val="44"/>
                <w:szCs w:val="44"/>
              </w:rPr>
              <w:drawing>
                <wp:inline distT="0" distB="0" distL="0" distR="0" wp14:anchorId="5E974181" wp14:editId="6BB8C914">
                  <wp:extent cx="328500" cy="414457"/>
                  <wp:effectExtent l="0" t="0" r="1905" b="0"/>
                  <wp:docPr id="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8500" cy="414457"/>
                          </a:xfrm>
                          <a:prstGeom prst="rect">
                            <a:avLst/>
                          </a:prstGeom>
                          <a:noFill/>
                        </pic:spPr>
                      </pic:pic>
                    </a:graphicData>
                  </a:graphic>
                </wp:inline>
              </w:drawing>
            </w:r>
          </w:p>
        </w:tc>
        <w:tc>
          <w:tcPr>
            <w:tcW w:w="7333" w:type="dxa"/>
            <w:shd w:val="clear" w:color="auto" w:fill="auto"/>
            <w:tcMar>
              <w:left w:w="227" w:type="dxa"/>
              <w:right w:w="227" w:type="dxa"/>
            </w:tcMar>
          </w:tcPr>
          <w:p w14:paraId="7482E04E" w14:textId="5C2A5A68" w:rsidR="007B1295" w:rsidRPr="007B1295" w:rsidRDefault="007B1295" w:rsidP="007B1295">
            <w:pPr>
              <w:rPr>
                <w:color w:val="000000" w:themeColor="text1"/>
                <w:sz w:val="20"/>
                <w:szCs w:val="20"/>
              </w:rPr>
            </w:pPr>
            <w:r w:rsidRPr="007B1295">
              <w:rPr>
                <w:b/>
                <w:color w:val="000000" w:themeColor="text1"/>
                <w:sz w:val="20"/>
                <w:szCs w:val="20"/>
              </w:rPr>
              <w:t xml:space="preserve">Baustein 3 | Klasse 7: Wie werden Terme und Variablen eingeführt? </w:t>
            </w:r>
            <w:r w:rsidR="00536084">
              <w:rPr>
                <w:b/>
                <w:color w:val="000000" w:themeColor="text1"/>
                <w:sz w:val="20"/>
                <w:szCs w:val="20"/>
              </w:rPr>
              <w:br/>
            </w:r>
            <w:r w:rsidRPr="007B1295">
              <w:rPr>
                <w:color w:val="000000" w:themeColor="text1"/>
                <w:sz w:val="20"/>
                <w:szCs w:val="20"/>
              </w:rPr>
              <w:t>Entwicklung von Unterrichtseinheiten zur Einführung von Variablentermen über die Generalisierung von Zahlentermen</w:t>
            </w:r>
          </w:p>
          <w:p w14:paraId="4B2A8BAC" w14:textId="52ADE6FA" w:rsidR="007C2669" w:rsidRPr="00A85289" w:rsidRDefault="007C2669" w:rsidP="004A6DA9">
            <w:pPr>
              <w:pStyle w:val="4Flietext"/>
              <w:framePr w:wrap="around"/>
              <w:jc w:val="left"/>
              <w:rPr>
                <w:b/>
              </w:rPr>
            </w:pPr>
          </w:p>
        </w:tc>
      </w:tr>
      <w:tr w:rsidR="007C2669" w:rsidRPr="00A85289" w14:paraId="6CE28484" w14:textId="77777777" w:rsidTr="000B0743">
        <w:trPr>
          <w:trHeight w:val="1091"/>
          <w:tblCellSpacing w:w="60" w:type="dxa"/>
        </w:trPr>
        <w:tc>
          <w:tcPr>
            <w:tcW w:w="791" w:type="dxa"/>
            <w:shd w:val="clear" w:color="auto" w:fill="auto"/>
          </w:tcPr>
          <w:p w14:paraId="5912205A" w14:textId="77777777" w:rsidR="007C2669" w:rsidRPr="00443271" w:rsidRDefault="007C2669" w:rsidP="004A6DA9">
            <w:pPr>
              <w:pStyle w:val="3aMiniberschrift"/>
              <w:spacing w:line="240" w:lineRule="auto"/>
              <w:jc w:val="center"/>
              <w:rPr>
                <w:color w:val="F8B44F" w:themeColor="accent2"/>
                <w:sz w:val="8"/>
                <w:szCs w:val="8"/>
              </w:rPr>
            </w:pPr>
          </w:p>
          <w:p w14:paraId="27701136" w14:textId="58F94720" w:rsidR="007C2669" w:rsidRPr="00443271" w:rsidRDefault="007C2669" w:rsidP="004A6DA9">
            <w:pPr>
              <w:pStyle w:val="3aMiniberschrift"/>
              <w:spacing w:line="240" w:lineRule="auto"/>
              <w:jc w:val="center"/>
              <w:rPr>
                <w:color w:val="F8B44F" w:themeColor="accent2"/>
                <w:sz w:val="8"/>
                <w:szCs w:val="8"/>
              </w:rPr>
            </w:pPr>
            <w:r>
              <w:rPr>
                <w:b w:val="0"/>
                <w:noProof/>
                <w:color w:val="F8B44F" w:themeColor="accent2"/>
                <w:sz w:val="44"/>
                <w:szCs w:val="44"/>
              </w:rPr>
              <w:drawing>
                <wp:inline distT="0" distB="0" distL="0" distR="0" wp14:anchorId="055E3A8A" wp14:editId="2CFD2AEE">
                  <wp:extent cx="328499" cy="414457"/>
                  <wp:effectExtent l="0" t="0" r="1905" b="0"/>
                  <wp:docPr id="38"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8499" cy="414457"/>
                          </a:xfrm>
                          <a:prstGeom prst="rect">
                            <a:avLst/>
                          </a:prstGeom>
                          <a:noFill/>
                        </pic:spPr>
                      </pic:pic>
                    </a:graphicData>
                  </a:graphic>
                </wp:inline>
              </w:drawing>
            </w:r>
          </w:p>
        </w:tc>
        <w:tc>
          <w:tcPr>
            <w:tcW w:w="7333" w:type="dxa"/>
            <w:shd w:val="clear" w:color="auto" w:fill="auto"/>
            <w:tcMar>
              <w:left w:w="227" w:type="dxa"/>
              <w:right w:w="227" w:type="dxa"/>
            </w:tcMar>
          </w:tcPr>
          <w:p w14:paraId="7AF00EDD" w14:textId="7C38FD87" w:rsidR="007B1295" w:rsidRPr="007B1295" w:rsidRDefault="00536084" w:rsidP="007B1295">
            <w:pPr>
              <w:rPr>
                <w:color w:val="000000" w:themeColor="text1"/>
                <w:sz w:val="20"/>
                <w:szCs w:val="20"/>
              </w:rPr>
            </w:pPr>
            <w:r>
              <w:rPr>
                <w:b/>
                <w:color w:val="000000" w:themeColor="text1"/>
                <w:sz w:val="20"/>
                <w:szCs w:val="20"/>
              </w:rPr>
              <w:t>Distanzphase</w:t>
            </w:r>
            <w:r>
              <w:rPr>
                <w:b/>
                <w:color w:val="000000" w:themeColor="text1"/>
                <w:sz w:val="20"/>
                <w:szCs w:val="20"/>
              </w:rPr>
              <w:br/>
            </w:r>
            <w:r w:rsidR="007B1295" w:rsidRPr="007B1295">
              <w:rPr>
                <w:color w:val="000000" w:themeColor="text1"/>
                <w:sz w:val="20"/>
                <w:szCs w:val="20"/>
              </w:rPr>
              <w:t>Ausprobieren der eigenen Unterrichtseinheit oder der Aufgaben für die Klassenstufen 5 und 6</w:t>
            </w:r>
          </w:p>
          <w:p w14:paraId="11510968" w14:textId="5B8AE7EB" w:rsidR="007C2669" w:rsidRPr="00A85289" w:rsidRDefault="007C2669" w:rsidP="004A6DA9">
            <w:pPr>
              <w:pStyle w:val="4Flietext"/>
              <w:framePr w:wrap="around"/>
              <w:jc w:val="left"/>
              <w:rPr>
                <w:b/>
              </w:rPr>
            </w:pPr>
          </w:p>
        </w:tc>
      </w:tr>
      <w:tr w:rsidR="007C2669" w:rsidRPr="00B42E32" w14:paraId="6819A29C" w14:textId="77777777" w:rsidTr="00536084">
        <w:trPr>
          <w:trHeight w:val="883"/>
          <w:tblCellSpacing w:w="60" w:type="dxa"/>
        </w:trPr>
        <w:tc>
          <w:tcPr>
            <w:tcW w:w="791" w:type="dxa"/>
            <w:shd w:val="clear" w:color="auto" w:fill="auto"/>
          </w:tcPr>
          <w:p w14:paraId="49029C76" w14:textId="77777777" w:rsidR="007C2669" w:rsidRPr="00443271" w:rsidRDefault="007C2669" w:rsidP="004A6DA9">
            <w:pPr>
              <w:pStyle w:val="3aMiniberschrift"/>
              <w:spacing w:line="240" w:lineRule="auto"/>
              <w:jc w:val="center"/>
              <w:rPr>
                <w:color w:val="327A86" w:themeColor="text2"/>
                <w:sz w:val="8"/>
                <w:szCs w:val="8"/>
              </w:rPr>
            </w:pPr>
          </w:p>
          <w:p w14:paraId="043932E9" w14:textId="3A6FFA47" w:rsidR="007C2669" w:rsidRPr="00443271" w:rsidRDefault="007B1295" w:rsidP="004A6DA9">
            <w:pPr>
              <w:pStyle w:val="3aMiniberschrift"/>
              <w:spacing w:line="240" w:lineRule="auto"/>
              <w:jc w:val="center"/>
              <w:rPr>
                <w:color w:val="327A86" w:themeColor="text2"/>
                <w:sz w:val="8"/>
                <w:szCs w:val="8"/>
              </w:rPr>
            </w:pPr>
            <w:r>
              <w:rPr>
                <w:b w:val="0"/>
                <w:noProof/>
                <w:color w:val="327A86" w:themeColor="text2"/>
                <w:sz w:val="8"/>
                <w:szCs w:val="8"/>
              </w:rPr>
              <w:drawing>
                <wp:inline distT="0" distB="0" distL="0" distR="0" wp14:anchorId="74E1370D" wp14:editId="504E4F05">
                  <wp:extent cx="321796" cy="331986"/>
                  <wp:effectExtent l="0" t="0" r="2540" b="0"/>
                  <wp:docPr id="24"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21796" cy="331986"/>
                          </a:xfrm>
                          <a:prstGeom prst="rect">
                            <a:avLst/>
                          </a:prstGeom>
                          <a:noFill/>
                        </pic:spPr>
                      </pic:pic>
                    </a:graphicData>
                  </a:graphic>
                </wp:inline>
              </w:drawing>
            </w:r>
          </w:p>
        </w:tc>
        <w:tc>
          <w:tcPr>
            <w:tcW w:w="7333" w:type="dxa"/>
            <w:shd w:val="clear" w:color="auto" w:fill="auto"/>
            <w:tcMar>
              <w:left w:w="227" w:type="dxa"/>
              <w:right w:w="227" w:type="dxa"/>
            </w:tcMar>
          </w:tcPr>
          <w:p w14:paraId="6428009E" w14:textId="61A042AA" w:rsidR="007B1295" w:rsidRPr="007B1295" w:rsidRDefault="007B1295" w:rsidP="007B1295">
            <w:pPr>
              <w:rPr>
                <w:color w:val="000000" w:themeColor="text1"/>
                <w:sz w:val="20"/>
                <w:szCs w:val="20"/>
              </w:rPr>
            </w:pPr>
            <w:r w:rsidRPr="007B1295">
              <w:rPr>
                <w:b/>
                <w:color w:val="000000" w:themeColor="text1"/>
                <w:sz w:val="20"/>
                <w:szCs w:val="20"/>
              </w:rPr>
              <w:t>Baustein 4 | Gemeinsame Reflexion:</w:t>
            </w:r>
            <w:r w:rsidRPr="007B1295">
              <w:rPr>
                <w:color w:val="000000" w:themeColor="text1"/>
                <w:sz w:val="20"/>
                <w:szCs w:val="20"/>
              </w:rPr>
              <w:t xml:space="preserve"> </w:t>
            </w:r>
            <w:r w:rsidRPr="007B1295">
              <w:rPr>
                <w:b/>
                <w:color w:val="000000" w:themeColor="text1"/>
                <w:sz w:val="20"/>
                <w:szCs w:val="20"/>
              </w:rPr>
              <w:t>Einführung von Variablentermen in Klasse 7</w:t>
            </w:r>
            <w:r w:rsidR="00536084">
              <w:rPr>
                <w:b/>
                <w:color w:val="000000" w:themeColor="text1"/>
                <w:sz w:val="20"/>
                <w:szCs w:val="20"/>
              </w:rPr>
              <w:t xml:space="preserve"> </w:t>
            </w:r>
            <w:r w:rsidRPr="007B1295">
              <w:rPr>
                <w:color w:val="000000" w:themeColor="text1"/>
                <w:sz w:val="20"/>
                <w:szCs w:val="20"/>
              </w:rPr>
              <w:t>Vorstellung und Reflexion der durchgeführten Unterrichtseinheiten</w:t>
            </w:r>
          </w:p>
          <w:p w14:paraId="2162D888" w14:textId="6BA9978E" w:rsidR="007C2669" w:rsidRPr="00B42E32" w:rsidRDefault="007C2669" w:rsidP="004A6DA9">
            <w:pPr>
              <w:pStyle w:val="4Flietext"/>
              <w:framePr w:wrap="around"/>
              <w:jc w:val="left"/>
            </w:pPr>
          </w:p>
        </w:tc>
      </w:tr>
    </w:tbl>
    <w:p w14:paraId="0C4C825B" w14:textId="77777777" w:rsidR="007C2669" w:rsidRPr="000E0895" w:rsidRDefault="007C2669" w:rsidP="000E0895">
      <w:pPr>
        <w:pStyle w:val="2Autoren"/>
      </w:pPr>
    </w:p>
    <w:p w14:paraId="252790D8" w14:textId="77777777" w:rsidR="000E0895" w:rsidRDefault="000E0895" w:rsidP="00DF3B98">
      <w:pPr>
        <w:pStyle w:val="2Autoren"/>
      </w:pPr>
    </w:p>
    <w:p w14:paraId="2BCBFCCE" w14:textId="77777777" w:rsidR="00FD05C2" w:rsidRDefault="00FD05C2" w:rsidP="00DF3B98">
      <w:pPr>
        <w:pStyle w:val="2Autoren"/>
      </w:pPr>
    </w:p>
    <w:p w14:paraId="6123167B" w14:textId="31631E1A" w:rsidR="00FD05C2" w:rsidRDefault="00FD05C2"/>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76"/>
      </w:tblGrid>
      <w:tr w:rsidR="005E1694" w:rsidRPr="005E1694" w14:paraId="706EEB71" w14:textId="77777777" w:rsidTr="00536084">
        <w:trPr>
          <w:trHeight w:val="2494"/>
          <w:tblCellSpacing w:w="60" w:type="dxa"/>
        </w:trPr>
        <w:tc>
          <w:tcPr>
            <w:tcW w:w="1675" w:type="dxa"/>
            <w:tcMar>
              <w:top w:w="0" w:type="dxa"/>
              <w:left w:w="0" w:type="dxa"/>
              <w:bottom w:w="0" w:type="dxa"/>
              <w:right w:w="0" w:type="dxa"/>
            </w:tcMar>
          </w:tcPr>
          <w:p w14:paraId="4F3B3C4A" w14:textId="71A85072" w:rsidR="005E1694" w:rsidRPr="005E1694" w:rsidRDefault="005E1694" w:rsidP="003015F7">
            <w:pPr>
              <w:pStyle w:val="3berschrift"/>
              <w:rPr>
                <w:rFonts w:cs="Arial"/>
                <w:b w:val="0"/>
                <w:bCs w:val="0"/>
                <w:iCs w:val="0"/>
              </w:rPr>
            </w:pPr>
            <w:r w:rsidRPr="005E1694">
              <w:lastRenderedPageBreak/>
              <w:t xml:space="preserve">Zielgruppe </w:t>
            </w:r>
            <w:r w:rsidRPr="005E1694">
              <w:br/>
              <w:t>und Ziele</w:t>
            </w:r>
          </w:p>
        </w:tc>
        <w:tc>
          <w:tcPr>
            <w:tcW w:w="7896" w:type="dxa"/>
            <w:tcMar>
              <w:top w:w="0" w:type="dxa"/>
              <w:left w:w="0" w:type="dxa"/>
              <w:bottom w:w="0" w:type="dxa"/>
              <w:right w:w="0" w:type="dxa"/>
            </w:tcMar>
          </w:tcPr>
          <w:p w14:paraId="2E84B561" w14:textId="41E47A2D" w:rsidR="005E1694" w:rsidRPr="005E1694" w:rsidRDefault="00626E26" w:rsidP="00C21FF5">
            <w:pPr>
              <w:pStyle w:val="4Flietext"/>
              <w:framePr w:wrap="around"/>
            </w:pPr>
            <w:r>
              <w:t xml:space="preserve">Fachfremd Mathematik unterrichtende </w:t>
            </w:r>
            <w:r w:rsidR="00536084">
              <w:t>Lehrpersonen der Sekundarstufe I</w:t>
            </w:r>
            <w:r w:rsidR="00364016">
              <w:t>:</w:t>
            </w:r>
          </w:p>
          <w:p w14:paraId="342F238E" w14:textId="06E483AF" w:rsidR="005E1694" w:rsidRPr="009F47EB" w:rsidRDefault="005E1694" w:rsidP="00536084">
            <w:pPr>
              <w:pStyle w:val="5Aufzhlung"/>
              <w:framePr w:wrap="around"/>
              <w:jc w:val="left"/>
            </w:pPr>
            <w:r w:rsidRPr="009F47EB">
              <w:t xml:space="preserve">erweitern ihr Repertoire an Kompetenzen und Wissen hinsichtlich </w:t>
            </w:r>
            <w:r w:rsidR="00736D4B">
              <w:t>Terme und Variablen</w:t>
            </w:r>
            <w:r w:rsidRPr="009F47EB">
              <w:t xml:space="preserve">, </w:t>
            </w:r>
          </w:p>
          <w:p w14:paraId="0F73C5D9" w14:textId="7E2ADD8F" w:rsidR="005E1694" w:rsidRPr="009F47EB" w:rsidRDefault="005E1694" w:rsidP="00536084">
            <w:pPr>
              <w:pStyle w:val="5Aufzhlung"/>
              <w:framePr w:wrap="around"/>
              <w:jc w:val="left"/>
            </w:pPr>
            <w:r w:rsidRPr="009F47EB">
              <w:t>kennen den didaktischen Hintergrund zu</w:t>
            </w:r>
            <w:r w:rsidR="00736D4B">
              <w:t xml:space="preserve"> Termen und Variablen (Schwerpunkte: </w:t>
            </w:r>
            <w:r w:rsidR="004339E2">
              <w:t xml:space="preserve">Generalisierung, </w:t>
            </w:r>
            <w:r w:rsidR="00736D4B">
              <w:t>Variablenaspekte und Aktivitäten von Termen)</w:t>
            </w:r>
            <w:r w:rsidRPr="009F47EB">
              <w:t xml:space="preserve">, </w:t>
            </w:r>
          </w:p>
          <w:p w14:paraId="6779BF57" w14:textId="06C55603" w:rsidR="005E1694" w:rsidRPr="009F47EB" w:rsidRDefault="00736D4B" w:rsidP="00536084">
            <w:pPr>
              <w:pStyle w:val="5Aufzhlung"/>
              <w:framePr w:wrap="around"/>
              <w:jc w:val="left"/>
            </w:pPr>
            <w:r>
              <w:t>kennen wichtige Aktivitäten und passende Aufgaben</w:t>
            </w:r>
            <w:r w:rsidR="003015F7">
              <w:t xml:space="preserve"> zur Vorbereitung des Themas </w:t>
            </w:r>
            <w:r w:rsidR="00FE1C75">
              <w:t>Variablenterme</w:t>
            </w:r>
            <w:r w:rsidR="005E1694" w:rsidRPr="009F47EB">
              <w:t xml:space="preserve">, </w:t>
            </w:r>
          </w:p>
          <w:p w14:paraId="516F1169" w14:textId="0D04AB79" w:rsidR="009F47EB" w:rsidRDefault="003015F7" w:rsidP="00536084">
            <w:pPr>
              <w:pStyle w:val="5Aufzhlung"/>
              <w:framePr w:wrap="around"/>
              <w:jc w:val="left"/>
            </w:pPr>
            <w:r>
              <w:t>kennen wichtige Aktivitäten und passende Aufgaben</w:t>
            </w:r>
            <w:r w:rsidR="00FE1C75">
              <w:t xml:space="preserve"> zur Einführung des Themas Variablenterme</w:t>
            </w:r>
            <w:r>
              <w:t>, setzen die</w:t>
            </w:r>
            <w:r w:rsidR="00FE1C75">
              <w:t>se</w:t>
            </w:r>
            <w:r>
              <w:t xml:space="preserve"> in eine Unterrichtsreihe um und reflektieren die Umsetzung</w:t>
            </w:r>
            <w:r w:rsidR="00FE1C75">
              <w:t>,</w:t>
            </w:r>
          </w:p>
          <w:p w14:paraId="44AE5E92" w14:textId="07264F16" w:rsidR="00FE1C75" w:rsidRPr="009F47EB" w:rsidRDefault="00FE1C75" w:rsidP="00536084">
            <w:pPr>
              <w:pStyle w:val="5Aufzhlung"/>
              <w:framePr w:wrap="around"/>
              <w:jc w:val="left"/>
            </w:pPr>
            <w:r>
              <w:t xml:space="preserve">reflektieren im Rahmen der Unterrichtsplanung über </w:t>
            </w:r>
            <w:r w:rsidR="00CD575C">
              <w:t>ihre Einstellungen zur Gestaltung von Mathematikunterricht.</w:t>
            </w:r>
          </w:p>
        </w:tc>
      </w:tr>
      <w:tr w:rsidR="005E1694" w:rsidRPr="005E1694" w14:paraId="40D1764F" w14:textId="77777777" w:rsidTr="00CC3443">
        <w:trPr>
          <w:trHeight w:val="2966"/>
          <w:tblCellSpacing w:w="60" w:type="dxa"/>
        </w:trPr>
        <w:tc>
          <w:tcPr>
            <w:tcW w:w="1675" w:type="dxa"/>
            <w:tcMar>
              <w:top w:w="0" w:type="dxa"/>
              <w:left w:w="0" w:type="dxa"/>
              <w:bottom w:w="0" w:type="dxa"/>
              <w:right w:w="0" w:type="dxa"/>
            </w:tcMar>
          </w:tcPr>
          <w:p w14:paraId="6A4B372C" w14:textId="2CFBB93F" w:rsidR="005E1694" w:rsidRPr="005E1694" w:rsidRDefault="005E1694" w:rsidP="004401B0">
            <w:pPr>
              <w:pStyle w:val="3berschrift"/>
            </w:pPr>
            <w:r w:rsidRPr="005E1694">
              <w:t xml:space="preserve">Hintergrund </w:t>
            </w:r>
            <w:r w:rsidRPr="005E1694">
              <w:br/>
            </w:r>
          </w:p>
        </w:tc>
        <w:tc>
          <w:tcPr>
            <w:tcW w:w="7896" w:type="dxa"/>
            <w:tcMar>
              <w:top w:w="0" w:type="dxa"/>
              <w:left w:w="0" w:type="dxa"/>
              <w:bottom w:w="0" w:type="dxa"/>
              <w:right w:w="0" w:type="dxa"/>
            </w:tcMar>
          </w:tcPr>
          <w:p w14:paraId="10CE178B" w14:textId="79CDE095" w:rsidR="002009A9" w:rsidRPr="00FD05C2" w:rsidRDefault="003846EC" w:rsidP="00C21FF5">
            <w:pPr>
              <w:pStyle w:val="4Flietext"/>
              <w:framePr w:wrap="around"/>
            </w:pPr>
            <w:r>
              <w:t xml:space="preserve">Fachfremd </w:t>
            </w:r>
            <w:r w:rsidR="008611D1">
              <w:t>erteilter</w:t>
            </w:r>
            <w:r>
              <w:t xml:space="preserve"> Mathematikunterricht ist </w:t>
            </w:r>
            <w:r w:rsidR="008611D1">
              <w:t xml:space="preserve">aus verschiedenen </w:t>
            </w:r>
            <w:r w:rsidR="008611D1" w:rsidRPr="00FD05C2">
              <w:t xml:space="preserve">Gründen </w:t>
            </w:r>
            <w:r w:rsidR="008611D1" w:rsidRPr="00FD05C2">
              <w:fldChar w:fldCharType="begin"/>
            </w:r>
            <w:r w:rsidR="00D93B17" w:rsidRPr="00FD05C2">
              <w:instrText xml:space="preserve"> ADDIN EN.CITE &lt;EndNote&gt;&lt;Cite&gt;&lt;Author&gt;Bosse&lt;/Author&gt;&lt;Year&gt;2017&lt;/Year&gt;&lt;RecNum&gt;125&lt;/RecNum&gt;&lt;DisplayText&gt;(Bosse, 2017; Törner &amp;amp; Törner, 2012)&lt;/DisplayText&gt;&lt;record&gt;&lt;rec-number&gt;125&lt;/rec-number&gt;&lt;foreign-keys&gt;&lt;key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Cite&gt;&lt;Author&gt;Törner&lt;/Author&gt;&lt;Year&gt;2012&lt;/Year&gt;&lt;RecNum&gt;138&lt;/RecNum&gt;&lt;record&gt;&lt;rec-number&gt;138&lt;/rec-number&gt;&lt;foreign-keys&gt;&lt;key app="EN" db-id="sdpxd5zt7v2xs0e0apg5vxdnpxafxdxzrvpz" timestamp="1478867502"&gt;138&lt;/key&gt;&lt;/foreign-keys&gt;&lt;ref-type name="Book Section"&gt;5&lt;/ref-type&gt;&lt;contributors&gt;&lt;authors&gt;&lt;author&gt;Törner, G.&lt;/author&gt;&lt;author&gt;Törner, A.&lt;/author&gt;&lt;/authors&gt;&lt;secondary-authors&gt;&lt;author&gt;Blum, W.&lt;/author&gt;&lt;author&gt;Borromeo Ferri, R.&lt;/author&gt;&lt;author&gt;Maaß, K.&lt;/author&gt;&lt;/secondary-authors&gt;&lt;/contributors&gt;&lt;titles&gt;&lt;title&gt;Underqualified Math Teachers or Out-of-Field-Teaching in Mathematics - A Neglectable Field of Action?&lt;/title&gt;&lt;secondary-title&gt;Mathematikunterricht im Kontext von Realität, Kultur und Lehrerprofessionalität. Festschrift für Gabriele Kaiser&lt;/secondary-title&gt;&lt;/titles&gt;&lt;pages&gt;196-206&lt;/pages&gt;&lt;dates&gt;&lt;year&gt;2012&lt;/year&gt;&lt;/dates&gt;&lt;pub-location&gt;Wiesbaden&lt;/pub-location&gt;&lt;publisher&gt;Vieweg+Teubner Verlag.&lt;/publisher&gt;&lt;urls&gt;&lt;/urls&gt;&lt;/record&gt;&lt;/Cite&gt;&lt;/EndNote&gt;</w:instrText>
            </w:r>
            <w:r w:rsidR="008611D1" w:rsidRPr="00FD05C2">
              <w:fldChar w:fldCharType="separate"/>
            </w:r>
            <w:r w:rsidR="00D93B17" w:rsidRPr="00FD05C2">
              <w:rPr>
                <w:noProof/>
              </w:rPr>
              <w:t>(Bosse, 2017; Törner &amp; Törner, 2012)</w:t>
            </w:r>
            <w:r w:rsidR="008611D1" w:rsidRPr="00FD05C2">
              <w:fldChar w:fldCharType="end"/>
            </w:r>
            <w:r w:rsidR="008611D1" w:rsidRPr="00FD05C2">
              <w:t xml:space="preserve"> an vielen Schulen</w:t>
            </w:r>
            <w:r w:rsidR="00A079A8" w:rsidRPr="00FD05C2">
              <w:t xml:space="preserve"> und auch</w:t>
            </w:r>
            <w:r w:rsidR="008611D1" w:rsidRPr="00FD05C2">
              <w:t xml:space="preserve"> in der Sekundarstufe I</w:t>
            </w:r>
            <w:r w:rsidR="004201E2" w:rsidRPr="00FD05C2">
              <w:t xml:space="preserve"> Alltag. </w:t>
            </w:r>
            <w:r w:rsidR="00A079A8" w:rsidRPr="00FD05C2">
              <w:t>Fachfremd Mathematik Unterrichtende sind dabei keine homogene Gruppe</w:t>
            </w:r>
            <w:r w:rsidR="004201E2" w:rsidRPr="00FD05C2">
              <w:t xml:space="preserve"> </w:t>
            </w:r>
            <w:r w:rsidR="004201E2" w:rsidRPr="00FD05C2">
              <w:fldChar w:fldCharType="begin"/>
            </w:r>
            <w:r w:rsidR="00755A49">
              <w:instrText xml:space="preserve"> ADDIN EN.CITE &lt;EndNote&gt;&lt;Cite&gt;&lt;Author&gt;Bosse&lt;/Author&gt;&lt;Year&gt;2017&lt;/Year&gt;&lt;RecNum&gt;125&lt;/RecNum&gt;&lt;DisplayText&gt;(Bosse, 2017; Lünne &amp;amp; Biehler, 2018)&lt;/DisplayText&gt;&lt;record&gt;&lt;rec-number&gt;125&lt;/rec-number&gt;&lt;foreign-keys&gt;&lt;key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Cite&gt;&lt;Author&gt;Lünne&lt;/Author&gt;&lt;Year&gt;2018&lt;/Year&gt;&lt;RecNum&gt;107&lt;/RecNum&gt;&lt;record&gt;&lt;rec-number&gt;107&lt;/rec-number&gt;&lt;foreign-keys&gt;&lt;key app="EN" db-id="sdpxd5zt7v2xs0e0apg5vxdnpxafxdxzrvpz" timestamp="1476434808"&gt;107&lt;/key&gt;&lt;/foreign-keys&gt;&lt;ref-type name="Book Section"&gt;5&lt;/ref-type&gt;&lt;contributors&gt;&lt;authors&gt;&lt;author&gt;Lünne, S.&lt;/author&gt;&lt;author&gt;Biehler, R.&lt;/author&gt;&lt;/authors&gt;&lt;secondary-authors&gt;&lt;author&gt;Biehler, R.&lt;/author&gt;&lt;author&gt;Lange, T.&lt;/author&gt;&lt;author&gt;Leuders, Timo&lt;/author&gt;&lt;author&gt;Rösken-Winter, B.&lt;/author&gt;&lt;author&gt;Scherer, Petra&lt;/author&gt;&lt;author&gt;Selter, Christoph&lt;/author&gt;&lt;/secondary-authors&gt;&lt;/contributors&gt;&lt;titles&gt;&lt;title&gt;Ffunt@OWL – Ein Zertifikatskurs für fachfremd Mathematik unterrichtende Lehrpersonen&lt;/title&gt;&lt;secondary-title&gt;Mathematikfortbildungen professionalisieren. Konzepte, Beispiele und Erfahrungen des Deutschen Zentrums für Lehrerbildung Mathematik&lt;/secondary-title&gt;&lt;/titles&gt;&lt;pages&gt;339-360&lt;/pages&gt;&lt;dates&gt;&lt;year&gt;2018&lt;/year&gt;&lt;/dates&gt;&lt;urls&gt;&lt;/urls&gt;&lt;/record&gt;&lt;/Cite&gt;&lt;/EndNote&gt;</w:instrText>
            </w:r>
            <w:r w:rsidR="004201E2" w:rsidRPr="00FD05C2">
              <w:fldChar w:fldCharType="separate"/>
            </w:r>
            <w:r w:rsidR="00755A49">
              <w:rPr>
                <w:noProof/>
              </w:rPr>
              <w:t>(Bosse, 2017; Lünne &amp; Biehler, 2018)</w:t>
            </w:r>
            <w:r w:rsidR="004201E2" w:rsidRPr="00FD05C2">
              <w:fldChar w:fldCharType="end"/>
            </w:r>
            <w:r w:rsidR="00A079A8" w:rsidRPr="00FD05C2">
              <w:t>. Sie</w:t>
            </w:r>
            <w:r w:rsidR="004201E2" w:rsidRPr="00FD05C2">
              <w:t xml:space="preserve"> unterscheiden sich </w:t>
            </w:r>
            <w:r w:rsidR="00A079A8" w:rsidRPr="00FD05C2">
              <w:t xml:space="preserve">in </w:t>
            </w:r>
            <w:r w:rsidR="004201E2" w:rsidRPr="00FD05C2">
              <w:t>ihr</w:t>
            </w:r>
            <w:r w:rsidR="00A079A8" w:rsidRPr="00FD05C2">
              <w:t>em</w:t>
            </w:r>
            <w:r w:rsidR="004201E2" w:rsidRPr="00FD05C2">
              <w:t xml:space="preserve"> </w:t>
            </w:r>
            <w:r w:rsidR="00A079A8" w:rsidRPr="00FD05C2">
              <w:t xml:space="preserve">Fachwissen und </w:t>
            </w:r>
            <w:r w:rsidR="00DC67CE">
              <w:t xml:space="preserve">in ihrem </w:t>
            </w:r>
            <w:r w:rsidR="00A079A8" w:rsidRPr="00FD05C2">
              <w:t>fachdidaktische</w:t>
            </w:r>
            <w:r w:rsidR="00DC67CE">
              <w:t>n</w:t>
            </w:r>
            <w:r w:rsidR="00A079A8" w:rsidRPr="00FD05C2">
              <w:t xml:space="preserve"> Wissen, in ihrer Selbsteinschätzung dieses Wissens,</w:t>
            </w:r>
            <w:r w:rsidR="004201E2" w:rsidRPr="00FD05C2">
              <w:t xml:space="preserve"> </w:t>
            </w:r>
            <w:r w:rsidR="00A079A8" w:rsidRPr="00FD05C2">
              <w:t xml:space="preserve">in </w:t>
            </w:r>
            <w:r w:rsidR="00F44EF0" w:rsidRPr="00FD05C2">
              <w:t>ihre</w:t>
            </w:r>
            <w:r w:rsidR="00A079A8" w:rsidRPr="00FD05C2">
              <w:t>n</w:t>
            </w:r>
            <w:r w:rsidR="00F44EF0" w:rsidRPr="00FD05C2">
              <w:t xml:space="preserve"> Einstellungen zum Mathematikunterricht </w:t>
            </w:r>
            <w:r w:rsidR="00EA1D2E" w:rsidRPr="00FD05C2">
              <w:t xml:space="preserve">sowie </w:t>
            </w:r>
            <w:r w:rsidR="00A079A8" w:rsidRPr="00FD05C2">
              <w:t xml:space="preserve">in </w:t>
            </w:r>
            <w:r w:rsidR="00EA1D2E" w:rsidRPr="00FD05C2">
              <w:t>ihre</w:t>
            </w:r>
            <w:r w:rsidR="00A079A8" w:rsidRPr="00FD05C2">
              <w:t>r</w:t>
            </w:r>
            <w:r w:rsidR="00EA1D2E" w:rsidRPr="00FD05C2">
              <w:t xml:space="preserve"> Motivation</w:t>
            </w:r>
            <w:r w:rsidR="00DC67CE">
              <w:t>,</w:t>
            </w:r>
            <w:r w:rsidR="00EA1D2E" w:rsidRPr="00FD05C2">
              <w:t xml:space="preserve"> Mathematik fachfremd zu unterrichten</w:t>
            </w:r>
            <w:r w:rsidR="00B51563" w:rsidRPr="00FD05C2">
              <w:t xml:space="preserve"> bzw. an einer Fortbildung teilzunehmen, weiterhin in ihrer Unterrichtserfahrung und über Schulformen sowie den Klassenstufen, in denen sie eingesetzt sind</w:t>
            </w:r>
            <w:r w:rsidR="00EA1D2E" w:rsidRPr="00FD05C2">
              <w:t xml:space="preserve"> </w:t>
            </w:r>
            <w:r w:rsidR="00EA1D2E" w:rsidRPr="00FD05C2">
              <w:fldChar w:fldCharType="begin"/>
            </w:r>
            <w:r w:rsidR="00755A49">
              <w:instrText xml:space="preserve"> ADDIN EN.CITE &lt;EndNote&gt;&lt;Cite&gt;&lt;Author&gt;Bosse&lt;/Author&gt;&lt;Year&gt;2017&lt;/Year&gt;&lt;RecNum&gt;125&lt;/RecNum&gt;&lt;DisplayText&gt;(Bosse, 2017; Lünne &amp;amp; Biehler, 2018)&lt;/DisplayText&gt;&lt;record&gt;&lt;rec-number&gt;125&lt;/rec-number&gt;&lt;foreign-keys&gt;&lt;key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Cite&gt;&lt;Author&gt;Lünne&lt;/Author&gt;&lt;Year&gt;2018&lt;/Year&gt;&lt;RecNum&gt;107&lt;/RecNum&gt;&lt;record&gt;&lt;rec-number&gt;107&lt;/rec-number&gt;&lt;foreign-keys&gt;&lt;key app="EN" db-id="sdpxd5zt7v2xs0e0apg5vxdnpxafxdxzrvpz" timestamp="1476434808"&gt;107&lt;/key&gt;&lt;/foreign-keys&gt;&lt;ref-type name="Book Section"&gt;5&lt;/ref-type&gt;&lt;contributors&gt;&lt;authors&gt;&lt;author&gt;Lünne, S.&lt;/author&gt;&lt;author&gt;Biehler, R.&lt;/author&gt;&lt;/authors&gt;&lt;secondary-authors&gt;&lt;author&gt;Biehler, R.&lt;/author&gt;&lt;author&gt;Lange, T.&lt;/author&gt;&lt;author&gt;Leuders, Timo&lt;/author&gt;&lt;author&gt;Rösken-Winter, B.&lt;/author&gt;&lt;author&gt;Scherer, Petra&lt;/author&gt;&lt;author&gt;Selter, Christoph&lt;/author&gt;&lt;/secondary-authors&gt;&lt;/contributors&gt;&lt;titles&gt;&lt;title&gt;Ffunt@OWL – Ein Zertifikatskurs für fachfremd Mathematik unterrichtende Lehrpersonen&lt;/title&gt;&lt;secondary-title&gt;Mathematikfortbildungen professionalisieren. Konzepte, Beispiele und Erfahrungen des Deutschen Zentrums für Lehrerbildung Mathematik&lt;/secondary-title&gt;&lt;/titles&gt;&lt;pages&gt;339-360&lt;/pages&gt;&lt;dates&gt;&lt;year&gt;2018&lt;/year&gt;&lt;/dates&gt;&lt;urls&gt;&lt;/urls&gt;&lt;/record&gt;&lt;/Cite&gt;&lt;/EndNote&gt;</w:instrText>
            </w:r>
            <w:r w:rsidR="00EA1D2E" w:rsidRPr="00FD05C2">
              <w:fldChar w:fldCharType="separate"/>
            </w:r>
            <w:r w:rsidR="00755A49">
              <w:rPr>
                <w:noProof/>
              </w:rPr>
              <w:t>(Bosse, 2017; Lünne &amp; Biehler, 2018)</w:t>
            </w:r>
            <w:r w:rsidR="00EA1D2E" w:rsidRPr="00FD05C2">
              <w:fldChar w:fldCharType="end"/>
            </w:r>
            <w:r w:rsidR="00E6739F" w:rsidRPr="00FD05C2">
              <w:t>.</w:t>
            </w:r>
            <w:r w:rsidR="002009A9" w:rsidRPr="00FD05C2">
              <w:t xml:space="preserve"> </w:t>
            </w:r>
            <w:r w:rsidR="00A079A8" w:rsidRPr="00FD05C2">
              <w:t xml:space="preserve">Das hier vorgestellte Fortbildungsmodul </w:t>
            </w:r>
            <w:r w:rsidR="00DE05C7" w:rsidRPr="00FD05C2">
              <w:t xml:space="preserve">adaptiert die vier Schritte – Vorbereitung, Lernen von Schulmathematik, Betrachten von Schulmathematik von einem fachmathematisch und fachdidaktisch höheren Standpunkt, Lehren von Schulmathematik </w:t>
            </w:r>
            <w:r w:rsidR="00DE05C7" w:rsidRPr="00FD05C2">
              <w:fldChar w:fldCharType="begin"/>
            </w:r>
            <w:r w:rsidR="00755A49">
              <w:instrText xml:space="preserve"> ADDIN EN.CITE &lt;EndNote&gt;&lt;Cite&gt;&lt;Author&gt;Lünne&lt;/Author&gt;&lt;Year&gt;2018&lt;/Year&gt;&lt;RecNum&gt;107&lt;/RecNum&gt;&lt;DisplayText&gt;(Lünne &amp;amp; Biehler, 2018)&lt;/DisplayText&gt;&lt;record&gt;&lt;rec-number&gt;107&lt;/rec-number&gt;&lt;foreign-keys&gt;&lt;key app="EN" db-id="sdpxd5zt7v2xs0e0apg5vxdnpxafxdxzrvpz" timestamp="1476434808"&gt;107&lt;/key&gt;&lt;/foreign-keys&gt;&lt;ref-type name="Book Section"&gt;5&lt;/ref-type&gt;&lt;contributors&gt;&lt;authors&gt;&lt;author&gt;Lünne, S.&lt;/author&gt;&lt;author&gt;Biehler, R.&lt;/author&gt;&lt;/authors&gt;&lt;secondary-authors&gt;&lt;author&gt;Biehler, R.&lt;/author&gt;&lt;author&gt;Lange, T.&lt;/author&gt;&lt;author&gt;Leuders, Timo&lt;/author&gt;&lt;author&gt;Rösken-Winter, B.&lt;/author&gt;&lt;author&gt;Scherer, Petra&lt;/author&gt;&lt;author&gt;Selter, Christoph&lt;/author&gt;&lt;/secondary-authors&gt;&lt;/contributors&gt;&lt;titles&gt;&lt;title&gt;Ffunt@OWL – Ein Zertifikatskurs für fachfremd Mathematik unterrichtende Lehrpersonen&lt;/title&gt;&lt;secondary-title&gt;Mathematikfortbildungen professionalisieren. Konzepte, Beispiele und Erfahrungen des Deutschen Zentrums für Lehrerbildung Mathematik&lt;/secondary-title&gt;&lt;/titles&gt;&lt;pages&gt;339-360&lt;/pages&gt;&lt;dates&gt;&lt;year&gt;2018&lt;/year&gt;&lt;/dates&gt;&lt;urls&gt;&lt;/urls&gt;&lt;/record&gt;&lt;/Cite&gt;&lt;/EndNote&gt;</w:instrText>
            </w:r>
            <w:r w:rsidR="00DE05C7" w:rsidRPr="00FD05C2">
              <w:fldChar w:fldCharType="separate"/>
            </w:r>
            <w:r w:rsidR="00755A49">
              <w:rPr>
                <w:noProof/>
              </w:rPr>
              <w:t>(Lünne &amp; Biehler, 2018)</w:t>
            </w:r>
            <w:r w:rsidR="00DE05C7" w:rsidRPr="00FD05C2">
              <w:fldChar w:fldCharType="end"/>
            </w:r>
            <w:r w:rsidR="00DE05C7" w:rsidRPr="00FD05C2">
              <w:t xml:space="preserve"> – zur Gestaltung der Zertifikatskurse für fachfremd Mathematik Unterrichtende im Regierungsbezirk Detmold (Nordrhein-Westfalen) in den einzelnen Bausteinen, um</w:t>
            </w:r>
            <w:r w:rsidR="00A079A8" w:rsidRPr="00FD05C2">
              <w:t xml:space="preserve"> diese Problemlage </w:t>
            </w:r>
            <w:r w:rsidR="00DE05C7" w:rsidRPr="00FD05C2">
              <w:t>zu adressieren</w:t>
            </w:r>
            <w:r w:rsidR="009809E5">
              <w:t>.</w:t>
            </w:r>
            <w:r w:rsidR="00B51563" w:rsidRPr="00FD05C2">
              <w:t xml:space="preserve"> </w:t>
            </w:r>
          </w:p>
          <w:p w14:paraId="66B12CB9" w14:textId="77777777" w:rsidR="00DE05C7" w:rsidRPr="00FD05C2" w:rsidRDefault="00DE05C7" w:rsidP="00C21FF5">
            <w:pPr>
              <w:pStyle w:val="4Flietext"/>
              <w:framePr w:wrap="around"/>
            </w:pPr>
          </w:p>
          <w:p w14:paraId="360D9CAF" w14:textId="389FF571" w:rsidR="00DE05C7" w:rsidRDefault="006843F0" w:rsidP="00C21FF5">
            <w:pPr>
              <w:pStyle w:val="4Flietext"/>
              <w:framePr w:wrap="around"/>
            </w:pPr>
            <w:r w:rsidRPr="00FD05C2">
              <w:t xml:space="preserve">In seiner Typisierung von fachfremd Mathematik unterrichtenden Lehrpersonen beschreibt </w:t>
            </w:r>
            <w:r w:rsidRPr="00FD05C2">
              <w:fldChar w:fldCharType="begin"/>
            </w:r>
            <w:r w:rsidRPr="00FD05C2">
              <w:instrText xml:space="preserve"> ADDIN EN.CITE &lt;EndNote&gt;&lt;Cite AuthorYear="1"&gt;&lt;Author&gt;Bosse&lt;/Author&gt;&lt;Year&gt;2017&lt;/Year&gt;&lt;RecNum&gt;125&lt;/RecNum&gt;&lt;DisplayText&gt;Bosse (2017)&lt;/DisplayText&gt;&lt;record&gt;&lt;rec-number&gt;125&lt;/rec-number&gt;&lt;foreign-keys&gt;&lt;key app="EN" db-id="sdpxd5zt7v2xs0e0apg5vxdnpxafxdxzrvpz" timestamp="1476941742"&gt;125&lt;/key&gt;&lt;/foreign-keys&gt;&lt;ref-type name="Book"&gt;6&lt;/ref-type&gt;&lt;contributors&gt;&lt;authors&gt;&lt;author&gt;Bosse, Marc&lt;/author&gt;&lt;/authors&gt;&lt;/contributors&gt;&lt;titles&gt;&lt;title&gt;Mathematik fachfremd unterrichten. Zur Professionalität fachbezogener Lehrer-Identität.&lt;/title&gt;&lt;tertiary-title&gt;Essener Beiträge zur Mathematikdidaktik&lt;/tertiary-title&gt;&lt;/titles&gt;&lt;keywords&gt;&lt;keyword&gt;Education&lt;/keyword&gt;&lt;keyword&gt;Mathematics Study and teaching&lt;/keyword&gt;&lt;keyword&gt;Teaching&lt;/keyword&gt;&lt;/keywords&gt;&lt;dates&gt;&lt;year&gt;2017&lt;/year&gt;&lt;/dates&gt;&lt;pub-location&gt;Wiesbaden&lt;/pub-location&gt;&lt;publisher&gt;Springer Spektrum&lt;/publisher&gt;&lt;isbn&gt;9783658155995&amp;#xD;9783658155988 (print)&lt;/isbn&gt;&lt;accession-num&gt;866788549&lt;/accession-num&gt;&lt;urls&gt;&lt;related-urls&gt;&lt;url&gt;http://dx.doi.org/10.1007/978-3-658-15599-5&lt;/url&gt;&lt;/related-urls&gt;&lt;/urls&gt;&lt;/record&gt;&lt;/Cite&gt;&lt;/EndNote&gt;</w:instrText>
            </w:r>
            <w:r w:rsidRPr="00FD05C2">
              <w:fldChar w:fldCharType="separate"/>
            </w:r>
            <w:r w:rsidRPr="00FD05C2">
              <w:rPr>
                <w:noProof/>
              </w:rPr>
              <w:t>Bosse (2017)</w:t>
            </w:r>
            <w:r w:rsidRPr="00FD05C2">
              <w:fldChar w:fldCharType="end"/>
            </w:r>
            <w:r w:rsidR="003B46AF" w:rsidRPr="00FD05C2">
              <w:t xml:space="preserve"> für mehrere der vorgestellten Typen</w:t>
            </w:r>
            <w:r w:rsidRPr="00FD05C2">
              <w:t xml:space="preserve">, dass eine Tendenz </w:t>
            </w:r>
            <w:r w:rsidR="003B46AF" w:rsidRPr="00FD05C2">
              <w:t xml:space="preserve">im fachfremd erteilten Unterricht </w:t>
            </w:r>
            <w:r w:rsidRPr="00FD05C2">
              <w:t>vorliegt</w:t>
            </w:r>
            <w:r w:rsidR="00D334DF" w:rsidRPr="00FD05C2">
              <w:t>,</w:t>
            </w:r>
            <w:r w:rsidRPr="00FD05C2">
              <w:t xml:space="preserve"> Schema</w:t>
            </w:r>
            <w:r w:rsidR="003B46AF" w:rsidRPr="00FD05C2">
              <w:t>ta</w:t>
            </w:r>
            <w:r w:rsidRPr="00FD05C2">
              <w:t xml:space="preserve"> und Verfahren einzu</w:t>
            </w:r>
            <w:r w:rsidR="003B46AF" w:rsidRPr="00FD05C2">
              <w:t xml:space="preserve">üben. Das hier vorgestellte Fortbildungsmodul stellt einer </w:t>
            </w:r>
            <w:r w:rsidR="00E1585C" w:rsidRPr="00FD05C2">
              <w:t xml:space="preserve">bei den Teilnehmenden </w:t>
            </w:r>
            <w:r w:rsidR="003B46AF" w:rsidRPr="00FD05C2">
              <w:t>möglicherweise verkürzten Zielsetzung des Algebra</w:t>
            </w:r>
            <w:r w:rsidR="009B690A">
              <w:t>-</w:t>
            </w:r>
            <w:r w:rsidR="003B46AF" w:rsidRPr="00FD05C2">
              <w:t>unterricht</w:t>
            </w:r>
            <w:r w:rsidR="009B690A">
              <w:t>s</w:t>
            </w:r>
            <w:r w:rsidR="003B46AF" w:rsidRPr="00FD05C2">
              <w:t xml:space="preserve"> weitere Zielsetzungen </w:t>
            </w:r>
            <w:r w:rsidR="003B46AF" w:rsidRPr="00FD05C2">
              <w:fldChar w:fldCharType="begin"/>
            </w:r>
            <w:r w:rsidR="00755A49">
              <w:instrText xml:space="preserve"> ADDIN EN.CITE &lt;EndNote&gt;&lt;Cite&gt;&lt;Author&gt;Arcavi&lt;/Author&gt;&lt;Year&gt;2017&lt;/Year&gt;&lt;RecNum&gt;304&lt;/RecNum&gt;&lt;Prefix&gt;vgl. &lt;/Prefix&gt;&lt;Suffix&gt;`, S 2f.&lt;/Suffix&gt;&lt;DisplayText&gt;(vgl. Arcavi, Drijvers, &amp;amp; Stacey, 2017, S 2f.)&lt;/DisplayText&gt;&lt;record&gt;&lt;rec-number&gt;304&lt;/rec-number&gt;&lt;foreign-keys&gt;&lt;key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rsidR="003B46AF" w:rsidRPr="00FD05C2">
              <w:fldChar w:fldCharType="separate"/>
            </w:r>
            <w:r w:rsidR="00755A49">
              <w:rPr>
                <w:noProof/>
              </w:rPr>
              <w:t>(vgl. Arcavi, Drijvers, &amp; Stacey, 2017, S 2f.)</w:t>
            </w:r>
            <w:r w:rsidR="003B46AF" w:rsidRPr="00FD05C2">
              <w:fldChar w:fldCharType="end"/>
            </w:r>
            <w:r w:rsidR="003B46AF" w:rsidRPr="00FD05C2">
              <w:t xml:space="preserve"> gegenüber</w:t>
            </w:r>
            <w:r w:rsidR="00E1585C" w:rsidRPr="00FD05C2">
              <w:t xml:space="preserve">, wobei der Schwerpunkt </w:t>
            </w:r>
            <w:r w:rsidR="00784740" w:rsidRPr="00FD05C2">
              <w:t xml:space="preserve">in diesem Fortbildungsmodul </w:t>
            </w:r>
            <w:r w:rsidR="00E1585C" w:rsidRPr="00FD05C2">
              <w:t xml:space="preserve">auf dem </w:t>
            </w:r>
            <w:r w:rsidR="006A3C82" w:rsidRPr="00FD05C2">
              <w:t xml:space="preserve">Generalisieren bzw. </w:t>
            </w:r>
            <w:r w:rsidR="00E1585C" w:rsidRPr="00FD05C2">
              <w:t>Verallgemeiner</w:t>
            </w:r>
            <w:r w:rsidR="007F4A14" w:rsidRPr="00FD05C2">
              <w:t>n</w:t>
            </w:r>
            <w:r w:rsidR="006A3C82" w:rsidRPr="00FD05C2">
              <w:t xml:space="preserve"> </w:t>
            </w:r>
            <w:r w:rsidR="006A3C82" w:rsidRPr="00FD05C2">
              <w:fldChar w:fldCharType="begin">
                <w:fldData xml:space="preserve">PEVuZE5vdGU+PENpdGU+PEF1dGhvcj5GaXNjaGVyPC9BdXRob3I+PFllYXI+MjAxMDwvWWVhcj48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</w:fldData>
              </w:fldChar>
            </w:r>
            <w:r w:rsidR="00755A49">
              <w:instrText xml:space="preserve"> ADDIN EN.CITE </w:instrText>
            </w:r>
            <w:r w:rsidR="00755A49">
              <w:fldChar w:fldCharType="begin">
                <w:fldData xml:space="preserve">PEVuZE5vdGU+PENpdGU+PEF1dGhvcj5GaXNjaGVyPC9BdXRob3I+PFllYXI+MjAxMDwvWWVhcj48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</w:fldData>
              </w:fldChar>
            </w:r>
            <w:r w:rsidR="00755A49">
              <w:instrText xml:space="preserve"> ADDIN EN.CITE.DATA </w:instrText>
            </w:r>
            <w:r w:rsidR="00755A49">
              <w:fldChar w:fldCharType="end"/>
            </w:r>
            <w:r w:rsidR="006A3C82" w:rsidRPr="00FD05C2">
              <w:fldChar w:fldCharType="separate"/>
            </w:r>
            <w:r w:rsidR="00755A49">
              <w:rPr>
                <w:noProof/>
              </w:rPr>
              <w:t>(vgl. Arcavi et al., 2017; Fischer, Hefendehl-Hebeker, &amp; Prediger, 2010)</w:t>
            </w:r>
            <w:r w:rsidR="006A3C82" w:rsidRPr="00FD05C2">
              <w:fldChar w:fldCharType="end"/>
            </w:r>
            <w:r w:rsidR="006A3C82" w:rsidRPr="00FD05C2">
              <w:t xml:space="preserve"> </w:t>
            </w:r>
            <w:r w:rsidR="001A01FE" w:rsidRPr="00FD05C2">
              <w:t>liegt. Variable</w:t>
            </w:r>
            <w:r w:rsidR="00AE2B93">
              <w:t>n</w:t>
            </w:r>
            <w:r w:rsidR="001A01FE" w:rsidRPr="00FD05C2">
              <w:t xml:space="preserve"> werden </w:t>
            </w:r>
            <w:r w:rsidR="009F3E16" w:rsidRPr="00FD05C2">
              <w:t>als Repräsentation einer Vielzahl von Zahlen ei</w:t>
            </w:r>
            <w:r w:rsidR="00AE2B93">
              <w:t>n</w:t>
            </w:r>
            <w:r w:rsidR="009F3E16" w:rsidRPr="00FD05C2">
              <w:t xml:space="preserve">geführt, um diese Vielzahl in einem Objekt zu fassen und damit ein Muster oder eine Beziehung zu beschreiben </w:t>
            </w:r>
            <w:r w:rsidR="009F3E16" w:rsidRPr="00FD05C2">
              <w:fldChar w:fldCharType="begin"/>
            </w:r>
            <w:r w:rsidR="009F3E16" w:rsidRPr="00FD05C2">
              <w:instrText xml:space="preserve"> ADDIN EN.CITE &lt;EndNote&gt;&lt;Cite&gt;&lt;Author&gt;Arcavi&lt;/Author&gt;&lt;Year&gt;2017&lt;/Year&gt;&lt;RecNum&gt;304&lt;/RecNum&gt;&lt;Suffix&gt;`, S. 3&lt;/Suffix&gt;&lt;DisplayText&gt;(Arcavi et al., 2017, S. 3)&lt;/DisplayText&gt;&lt;record&gt;&lt;rec-number&gt;304&lt;/rec-number&gt;&lt;foreign-keys&gt;&lt;key app="EN" db-id="sdpxd5zt7v2xs0e0apg5vxdnpxafxdxzrvpz" timestamp="1484303896"&gt;304&lt;/key&gt;&lt;/foreign-keys&gt;&lt;ref-type name="Book"&gt;6&lt;/ref-type&gt;&lt;contributors&gt;&lt;authors&gt;&lt;author&gt;Arcavi, Abraham&lt;/author&gt;&lt;author&gt;Drijvers, Paul&lt;/author&gt;&lt;author&gt;Stacey, Kaye&lt;/author&gt;&lt;/authors&gt;&lt;/contributors&gt;&lt;titles&gt;&lt;title&gt;The learning and teaching of algebra ideas, insights, and activities&lt;/title&gt;&lt;secondary-title&gt;IMPACT (Interweaving mathematics pedagogy and content for technology)&lt;/secondary-title&gt;&lt;/titles&gt;&lt;pages&gt;xii, 143 Seiten&lt;/pages&gt;&lt;keywords&gt;&lt;keyword&gt;Algebra Study and teaching&lt;/keyword&gt;&lt;keyword&gt;Algebra&lt;/keyword&gt;&lt;keyword&gt;Mathematikunterricht&lt;/keyword&gt;&lt;keyword&gt;œaAlgebraœxStudy and teaching&lt;/keyword&gt;&lt;/keywords&gt;&lt;dates&gt;&lt;year&gt;2017&lt;/year&gt;&lt;/dates&gt;&lt;pub-location&gt;Abingdon, Oxon New York, NY&lt;/pub-location&gt;&lt;publisher&gt;Routledge&lt;/publisher&gt;&lt;isbn&gt;9780415743693&amp;#xD;9780415743723&lt;/isbn&gt;&lt;accession-num&gt;856271608&lt;/accession-num&gt;&lt;call-num&gt;SUB Bremen &amp;lt;46&amp;gt;&lt;/call-num&gt;&lt;urls&gt;&lt;/urls&gt;&lt;/record&gt;&lt;/Cite&gt;&lt;/EndNote&gt;</w:instrText>
            </w:r>
            <w:r w:rsidR="009F3E16" w:rsidRPr="00FD05C2">
              <w:fldChar w:fldCharType="separate"/>
            </w:r>
            <w:r w:rsidR="009F3E16" w:rsidRPr="00FD05C2">
              <w:rPr>
                <w:noProof/>
              </w:rPr>
              <w:t>(Arcavi et al., 2017, S. 3)</w:t>
            </w:r>
            <w:r w:rsidR="009F3E16" w:rsidRPr="00FD05C2">
              <w:fldChar w:fldCharType="end"/>
            </w:r>
            <w:r w:rsidR="009F3E16" w:rsidRPr="00FD05C2">
              <w:t xml:space="preserve">. </w:t>
            </w:r>
            <w:r w:rsidR="004844AC" w:rsidRPr="00FD05C2">
              <w:t xml:space="preserve">Eine </w:t>
            </w:r>
            <w:r w:rsidR="00DD5E35" w:rsidRPr="00FD05C2">
              <w:t xml:space="preserve">Umsetzung </w:t>
            </w:r>
            <w:r w:rsidR="004844AC" w:rsidRPr="00FD05C2">
              <w:t xml:space="preserve">im Mathematikunterricht zum Einstieg in das Thema Variablenterme </w:t>
            </w:r>
            <w:r w:rsidR="00DD5E35" w:rsidRPr="00FD05C2">
              <w:t xml:space="preserve">wird </w:t>
            </w:r>
            <w:r w:rsidR="00450D84" w:rsidRPr="00FD05C2">
              <w:t xml:space="preserve">zum Beispiel </w:t>
            </w:r>
            <w:r w:rsidR="00DD5E35" w:rsidRPr="00FD05C2">
              <w:t xml:space="preserve">von </w:t>
            </w:r>
            <w:r w:rsidR="00DD5E35" w:rsidRPr="00FD05C2">
              <w:fldChar w:fldCharType="begin"/>
            </w:r>
            <w:r w:rsidR="00755A49">
              <w:instrText xml:space="preserve"> ADDIN EN.CITE &lt;EndNote&gt;&lt;Cite AuthorYear="1"&gt;&lt;Author&gt;Prediger&lt;/Author&gt;&lt;Year&gt;2014&lt;/Year&gt;&lt;RecNum&gt;260&lt;/RecNum&gt;&lt;DisplayText&gt;Prediger and Marxer (2014)&lt;/DisplayText&gt;&lt;record&gt;&lt;rec-number&gt;260&lt;/rec-number&gt;&lt;foreign-keys&gt;&lt;key app="EN" db-id="sdpxd5zt7v2xs0e0apg5vxdnpxafxdxzrvpz" timestamp="1483937989"&gt;260&lt;/key&gt;&lt;/foreign-keys&gt;&lt;ref-type name="Electronic Book Section"&gt;60&lt;/ref-type&gt;&lt;contributors&gt;&lt;authors&gt;&lt;author&gt;Prediger, Susanne&lt;/author&gt;&lt;author&gt;Marxer, Michael&lt;/author&gt;&lt;/authors&gt;&lt;secondary-authors&gt;&lt;author&gt;Leuders, Timo&lt;/author&gt;&lt;author&gt;Prediger, Susanne&lt;/author&gt;&lt;author&gt;Barzel, Bärbel&lt;/author&gt;&lt;author&gt;Hußmann, Stephan&lt;/author&gt;&lt;/secondary-authors&gt;&lt;/contributors&gt;&lt;titles&gt;&lt;title&gt;Bahn oder Auto? – Berechnungen beschreiben und durchdenken&lt;/title&gt;&lt;secondary-title&gt;Handreichungen zur Mathewerkstatt 7&lt;/secondary-title&gt;&lt;/titles&gt;&lt;dates&gt;&lt;year&gt;2014&lt;/year&gt;&lt;/dates&gt;&lt;pub-location&gt;Dortmund, Freiburg&lt;/pub-location&gt;&lt;publisher&gt;KOSIMA&lt;/publisher&gt;&lt;urls&gt;&lt;related-urls&gt;&lt;url&gt;http://www.ko-si-ma.de/upload/downloads/hru7/MW7_Handreichung_Modellieren.pdf&lt;/url&gt;&lt;/related-urls&gt;&lt;/urls&gt;&lt;access-date&gt;09.01.2017&lt;/access-date&gt;&lt;/record&gt;&lt;/Cite&gt;&lt;/EndNote&gt;</w:instrText>
            </w:r>
            <w:r w:rsidR="00DD5E35" w:rsidRPr="00FD05C2">
              <w:fldChar w:fldCharType="separate"/>
            </w:r>
            <w:r w:rsidR="00755A49">
              <w:rPr>
                <w:noProof/>
              </w:rPr>
              <w:t>Prediger and Marxer (2014)</w:t>
            </w:r>
            <w:r w:rsidR="00DD5E35" w:rsidRPr="00FD05C2">
              <w:fldChar w:fldCharType="end"/>
            </w:r>
            <w:r w:rsidR="00DD5E35" w:rsidRPr="00FD05C2">
              <w:t xml:space="preserve"> beschrieben.</w:t>
            </w:r>
          </w:p>
          <w:p w14:paraId="4340B97E" w14:textId="77777777" w:rsidR="00DE05C7" w:rsidRDefault="00DE05C7" w:rsidP="00C21FF5">
            <w:pPr>
              <w:pStyle w:val="4Flietext"/>
              <w:framePr w:wrap="around"/>
            </w:pPr>
          </w:p>
          <w:p w14:paraId="5E857474" w14:textId="5099611A" w:rsidR="009F47EB" w:rsidRPr="005E1694" w:rsidRDefault="00DD5E35" w:rsidP="00755A49">
            <w:pPr>
              <w:pStyle w:val="4Flietext"/>
              <w:framePr w:wrap="around"/>
            </w:pPr>
            <w:r>
              <w:t>Das hier vorgestellte Fortbildungsmodul setzt sich zum Ziel</w:t>
            </w:r>
            <w:r w:rsidR="00990F8C">
              <w:t>,</w:t>
            </w:r>
            <w:r>
              <w:t xml:space="preserve"> die Einstellungen der Teilnehmenden zum </w:t>
            </w:r>
            <w:r w:rsidR="005A415A">
              <w:t>Algebra</w:t>
            </w:r>
            <w:r>
              <w:t xml:space="preserve">unterricht zu </w:t>
            </w:r>
            <w:r w:rsidR="0084545C">
              <w:t>beeinflussen</w:t>
            </w:r>
            <w:r>
              <w:t>.</w:t>
            </w:r>
            <w:r w:rsidR="00E8746F">
              <w:t xml:space="preserve"> </w:t>
            </w:r>
            <w:r w:rsidR="004844AC">
              <w:t xml:space="preserve">Grundlage dafür ist die eigenständige Arbeit der Teilnehmenden und die gemeinsame Reflexion bzw. Diskussion der Ergebnisse. </w:t>
            </w:r>
            <w:r w:rsidR="00E9206A">
              <w:t>I</w:t>
            </w:r>
            <w:r w:rsidR="00A0749F">
              <w:t>m Rahmen dieses Fortbildungsmoduls</w:t>
            </w:r>
            <w:r w:rsidR="00E9206A">
              <w:t xml:space="preserve"> (Baustein</w:t>
            </w:r>
            <w:r w:rsidR="00E77C5F">
              <w:t>e</w:t>
            </w:r>
            <w:r w:rsidR="00E9206A">
              <w:t xml:space="preserve"> 2 und 3)</w:t>
            </w:r>
            <w:r w:rsidR="00A0749F">
              <w:t xml:space="preserve"> erhalten</w:t>
            </w:r>
            <w:r w:rsidR="00E9206A">
              <w:t xml:space="preserve"> die Teilnehmenden dazu Gelegenheiten,</w:t>
            </w:r>
            <w:r w:rsidR="00A0749F">
              <w:t xml:space="preserve"> Lernumgebungen zu Termen und Variablen in der Fortbildung quasi als Schülerin oder Schüler auszuprobieren</w:t>
            </w:r>
            <w:r w:rsidR="004844AC">
              <w:t>,</w:t>
            </w:r>
            <w:r w:rsidR="00A0749F">
              <w:t xml:space="preserve"> darüber in der Fortbildung</w:t>
            </w:r>
            <w:r w:rsidR="00E9206A">
              <w:t xml:space="preserve"> zu reflektieren</w:t>
            </w:r>
            <w:r w:rsidR="004844AC">
              <w:t xml:space="preserve"> und für die eigene Lerngruppe umzugestalten</w:t>
            </w:r>
            <w:r w:rsidR="00E9206A">
              <w:t>. Die ausprobierten und in der gemeinsamen Diskussion veränderten Lernumgebungen sollen als gewinnbringende Alternative zum bisherigen Handeln wahr</w:t>
            </w:r>
            <w:r w:rsidR="009B690A">
              <w:t>-</w:t>
            </w:r>
            <w:r w:rsidR="00E9206A">
              <w:t xml:space="preserve">genommen werden </w:t>
            </w:r>
            <w:r w:rsidR="00E9206A">
              <w:fldChar w:fldCharType="begin"/>
            </w:r>
            <w:r w:rsidR="00755A49">
              <w:instrText xml:space="preserve"> ADDIN EN.CITE &lt;EndNote&gt;&lt;Cite&gt;&lt;Author&gt;Reusser&lt;/Author&gt;&lt;Year&gt;2011&lt;/Year&gt;&lt;RecNum&gt;161&lt;/RecNum&gt;&lt;Prefix&gt;vgl. &lt;/Prefix&gt;&lt;DisplayText&gt;(vgl. Reusser, Pauli, &amp;amp; Elmer, 2011)&lt;/DisplayText&gt;&lt;record&gt;&lt;rec-number&gt;161&lt;/rec-number&gt;&lt;foreign-keys&gt;&lt;key app="EN" db-id="sdpxd5zt7v2xs0e0apg5vxdnpxafxdxzrvpz" timestamp="1479327358"&gt;161&lt;/key&gt;&lt;/foreign-keys&gt;&lt;ref-type name="Book Section"&gt;5&lt;/ref-type&gt;&lt;contributors&gt;&lt;authors&gt;&lt;author&gt;Reusser, Kurt&lt;/author&gt;&lt;author&gt;Pauli, Christine&lt;/author&gt;&lt;author&gt;Elmer, Anneliese&lt;/author&gt;&lt;/authors&gt;&lt;secondary-authors&gt;&lt;author&gt;Terhart, Ewald&lt;/author&gt;&lt;author&gt;Bennewitz, Hedda&lt;/author&gt;&lt;author&gt;Rothland, Martin&lt;/author&gt;&lt;/secondary-authors&gt;&lt;/contributors&gt;&lt;titles&gt;&lt;title&gt;Berufsbezogene Überzeugungen von Lehrerinnen und Lehrern&lt;/title&gt;&lt;secondary-title&gt;Handbuch der Forschung zum Lehrerberuf&lt;/secondary-title&gt;&lt;/titles&gt;&lt;pages&gt;478-495&lt;/pages&gt;&lt;dates&gt;&lt;year&gt;2011&lt;/year&gt;&lt;/dates&gt;&lt;pub-location&gt;Münster&lt;/pub-location&gt;&lt;publisher&gt;Waxmann&lt;/publisher&gt;&lt;urls&gt;&lt;/urls&gt;&lt;/record&gt;&lt;/Cite&gt;&lt;/EndNote&gt;</w:instrText>
            </w:r>
            <w:r w:rsidR="00E9206A">
              <w:fldChar w:fldCharType="separate"/>
            </w:r>
            <w:r w:rsidR="00755A49">
              <w:rPr>
                <w:noProof/>
              </w:rPr>
              <w:t>(vgl. Reusser, Pauli, &amp; Elmer, 2011)</w:t>
            </w:r>
            <w:r w:rsidR="00E9206A">
              <w:fldChar w:fldCharType="end"/>
            </w:r>
            <w:r w:rsidR="004844AC">
              <w:t>.</w:t>
            </w:r>
          </w:p>
        </w:tc>
      </w:tr>
      <w:tr w:rsidR="00FD05C2" w:rsidRPr="005E1694" w14:paraId="2FD9DCB2" w14:textId="77777777" w:rsidTr="00CC3443">
        <w:trPr>
          <w:trHeight w:val="2966"/>
          <w:tblCellSpacing w:w="60" w:type="dxa"/>
        </w:trPr>
        <w:tc>
          <w:tcPr>
            <w:tcW w:w="1675" w:type="dxa"/>
            <w:tcMar>
              <w:top w:w="0" w:type="dxa"/>
              <w:left w:w="0" w:type="dxa"/>
              <w:bottom w:w="0" w:type="dxa"/>
              <w:right w:w="0" w:type="dxa"/>
            </w:tcMar>
          </w:tcPr>
          <w:p w14:paraId="3B409C65" w14:textId="77777777" w:rsidR="003239D0" w:rsidRPr="005E1694" w:rsidRDefault="003239D0" w:rsidP="003239D0">
            <w:pPr>
              <w:pStyle w:val="3berschrift"/>
            </w:pPr>
            <w:r w:rsidRPr="005E1694">
              <w:lastRenderedPageBreak/>
              <w:t>Grundidee</w:t>
            </w:r>
            <w:r>
              <w:t xml:space="preserve"> des Moduls</w:t>
            </w:r>
            <w:r w:rsidRPr="005E1694">
              <w:t xml:space="preserve"> </w:t>
            </w:r>
          </w:p>
          <w:p w14:paraId="6E89889E" w14:textId="77777777" w:rsidR="00FD05C2" w:rsidRPr="005E1694" w:rsidRDefault="00FD05C2" w:rsidP="004401B0">
            <w:pPr>
              <w:pStyle w:val="3berschrift"/>
            </w:pPr>
          </w:p>
        </w:tc>
        <w:tc>
          <w:tcPr>
            <w:tcW w:w="7896" w:type="dxa"/>
            <w:tcMar>
              <w:top w:w="0" w:type="dxa"/>
              <w:left w:w="0" w:type="dxa"/>
              <w:bottom w:w="0" w:type="dxa"/>
              <w:right w:w="0" w:type="dxa"/>
            </w:tcMar>
          </w:tcPr>
          <w:p w14:paraId="1C3B88E5" w14:textId="153F577E" w:rsidR="003239D0" w:rsidRDefault="003239D0" w:rsidP="003239D0">
            <w:pPr>
              <w:pStyle w:val="4Flietext"/>
              <w:framePr w:hSpace="0" w:wrap="auto" w:vAnchor="margin" w:hAnchor="text" w:xAlign="left" w:yAlign="inline"/>
            </w:pPr>
            <w:r>
              <w:t>Der zentrale Gedanke dieses Moduls ist, dass die fachfremd Mathematik Unterrichtenden das Generalisieren als ein Ziel des Algebraunterrichts kennenlernen und es mit Beispielaufgaben zur Einführung von Termen und Variablen in Klasse 7</w:t>
            </w:r>
            <w:r w:rsidR="00A3767C">
              <w:t>,</w:t>
            </w:r>
            <w:r>
              <w:t xml:space="preserve"> aber auch mit Aufgaben aus anderen Jahrgangsstufen der Sekundarstufe I verbinden können. Die verschiedenen Bausteine adressieren dabei spezifische Probleme, die in der heterogenen Gruppe der Fachfremden verstärkt auftreten können. </w:t>
            </w:r>
          </w:p>
          <w:p w14:paraId="32FF889E" w14:textId="7B8F86CF" w:rsidR="003239D0" w:rsidRDefault="003239D0" w:rsidP="003239D0">
            <w:pPr>
              <w:pStyle w:val="4Flietext"/>
              <w:framePr w:hSpace="0" w:wrap="auto" w:vAnchor="margin" w:hAnchor="text" w:xAlign="left" w:yAlign="inline"/>
            </w:pPr>
            <w:r>
              <w:t xml:space="preserve">Die Teilnehmenden sollen dazu durch das Generalisieren von Zahlentermen in Aufgaben aus Unterrichtsmaterial zu Variablentermen Variablenaspekte und Aktivitäten mit Termen kennenlernen und so eigene Vorstellungen dieser Begriffe aufbauen, erweitern oder festigen (Baustein 1). Damit das gelingt, müssen diese Aufgaben ggf. von einigen Teilnehmenden intensiv vorbereitet werden (Baustein 0). </w:t>
            </w:r>
            <w:r w:rsidR="00E75670">
              <w:t xml:space="preserve">Passende </w:t>
            </w:r>
            <w:r>
              <w:t xml:space="preserve">Leitfragen </w:t>
            </w:r>
            <w:r w:rsidR="00E75670">
              <w:t xml:space="preserve">dazu </w:t>
            </w:r>
            <w:r>
              <w:t>sind, was sich die Schülerinnen und Schüler unter einem Term bzw. was sie sich unter einer Variablen vorstellen sollen. Dabei soll einerseits herausgearbeitet werden, dass Variablenterme strukturgleiche Zahlenterme mit zusammenfassen, andererseits, dass die Arbeit mit Termen und Variablen sehr facettenreich ist und deutlich mehr als die Termumformung umfasst. In einem zweiten Schritt (Baustein 2) soll dargestellt werden, welche Aktivitäten die von den Schülerinnen und Schülern aufzubauende Grundvorstellung vorbereiten können. Hierbei werden explizit die Klassenstufen adressiert, in denen Fachfremde in Mathematik primär ei</w:t>
            </w:r>
            <w:r w:rsidR="00AF2A19">
              <w:t>n</w:t>
            </w:r>
            <w:r>
              <w:t xml:space="preserve">gesetzt werden. Der dritte Abschnitt (Baustein 3) widmet sich dann der Einführung von Variablentermen und damit dem Aufbau der zuvor erarbeiteten Grundvorstellung durch die Schülerinnen und Schüler. Auf Grundlage eines vorgegebenen Rahmens und dazu passenden Aufgabenbeispielen sollen die Teilnehmenden auf Basis </w:t>
            </w:r>
            <w:r w:rsidR="00AF2A19">
              <w:t>ihres Unterrichtsmaterials eine</w:t>
            </w:r>
            <w:r>
              <w:t xml:space="preserve"> Unterrichts</w:t>
            </w:r>
            <w:r w:rsidR="00AF2A19">
              <w:t>sequenz</w:t>
            </w:r>
            <w:r>
              <w:t xml:space="preserve"> für ihre Schulform entwickeln und vorstellen. Dabei bildet der vorgestellte Rahmen auch die Grundlage für die gemeinsame Reflexion. Planung und Reflexion können dabei die Einstellungen der Teilnehmenden zum Mathematikunterricht explizit werden lassen, sodass diese zum Gegenstand der Diskussion werden können. Dabei ist es insbesondere hilfreich, wenn die Teilnehmenden ausreichend Zeit in den ersten beiden Phasen hatten, die Beispielaufgaben selber auszuprobi</w:t>
            </w:r>
            <w:r w:rsidR="009B690A">
              <w:t>eren und ihren Wert dabei selbst</w:t>
            </w:r>
            <w:r>
              <w:t xml:space="preserve"> zu erfahren.</w:t>
            </w:r>
          </w:p>
          <w:p w14:paraId="69A66CFF" w14:textId="2A8817E9" w:rsidR="00105B81" w:rsidRDefault="00105B81" w:rsidP="003239D0">
            <w:pPr>
              <w:pStyle w:val="4Flietext"/>
              <w:framePr w:hSpace="0" w:wrap="auto" w:vAnchor="margin" w:hAnchor="text" w:xAlign="left" w:yAlign="inline"/>
            </w:pPr>
            <w:r>
              <w:t>Baustein 2 und Baustein 3 sind einander ähnlich, fokussieren aber unterschiedliche Jahrgänge. Je nach Zielgruppe der Fortbildung kann einer dieser Bausteine auch weggelassen werden.</w:t>
            </w:r>
          </w:p>
          <w:p w14:paraId="2D4AF65B" w14:textId="77777777" w:rsidR="00FD05C2" w:rsidRDefault="00FD05C2" w:rsidP="00C21FF5">
            <w:pPr>
              <w:pStyle w:val="4Flietext"/>
              <w:framePr w:wrap="around"/>
            </w:pPr>
          </w:p>
        </w:tc>
      </w:tr>
      <w:tr w:rsidR="00B61487" w:rsidRPr="005E1694" w14:paraId="623C3FE8" w14:textId="77777777" w:rsidTr="003239D0">
        <w:trPr>
          <w:trHeight w:val="774"/>
          <w:tblCellSpacing w:w="60" w:type="dxa"/>
        </w:trPr>
        <w:tc>
          <w:tcPr>
            <w:tcW w:w="9691" w:type="dxa"/>
            <w:gridSpan w:val="2"/>
            <w:tcMar>
              <w:top w:w="0" w:type="dxa"/>
              <w:left w:w="0" w:type="dxa"/>
              <w:bottom w:w="0" w:type="dxa"/>
              <w:right w:w="0" w:type="dxa"/>
            </w:tcMar>
          </w:tcPr>
          <w:p w14:paraId="2F517B5E" w14:textId="117D8E8F" w:rsidR="00B61487" w:rsidRPr="005E1694" w:rsidRDefault="00B61487" w:rsidP="007319C4">
            <w:pPr>
              <w:pStyle w:val="3berschrift"/>
            </w:pPr>
          </w:p>
          <w:p w14:paraId="7A1A6908" w14:textId="10808333" w:rsidR="00AA7922" w:rsidRPr="005E1694" w:rsidRDefault="00E357DD" w:rsidP="000C24B0">
            <w:pPr>
              <w:pStyle w:val="3berschrift"/>
            </w:pPr>
            <w:r>
              <w:t>Verfügbare Bausteine</w:t>
            </w:r>
          </w:p>
        </w:tc>
      </w:tr>
      <w:tr w:rsidR="005E1694" w:rsidRPr="005E1694" w14:paraId="45EFAC25" w14:textId="77777777" w:rsidTr="007319C4">
        <w:trPr>
          <w:tblCellSpacing w:w="60" w:type="dxa"/>
        </w:trPr>
        <w:tc>
          <w:tcPr>
            <w:tcW w:w="1675" w:type="dxa"/>
            <w:tcMar>
              <w:top w:w="0" w:type="dxa"/>
              <w:left w:w="0" w:type="dxa"/>
              <w:bottom w:w="0" w:type="dxa"/>
              <w:right w:w="0" w:type="dxa"/>
            </w:tcMar>
          </w:tcPr>
          <w:p w14:paraId="3C6C859E" w14:textId="1C2CCEA3" w:rsidR="0067279D" w:rsidRPr="005E1694" w:rsidRDefault="004102F6" w:rsidP="00B60270">
            <w:pPr>
              <w:pStyle w:val="3berschrift"/>
            </w:pPr>
            <w:r>
              <w:t xml:space="preserve">Baustein </w:t>
            </w:r>
            <w:r w:rsidR="00B60270">
              <w:t>0</w:t>
            </w:r>
          </w:p>
        </w:tc>
        <w:tc>
          <w:tcPr>
            <w:tcW w:w="7896" w:type="dxa"/>
            <w:tcMar>
              <w:top w:w="0" w:type="dxa"/>
              <w:left w:w="0" w:type="dxa"/>
              <w:bottom w:w="0" w:type="dxa"/>
              <w:right w:w="0" w:type="dxa"/>
            </w:tcMar>
          </w:tcPr>
          <w:p w14:paraId="73C8B1ED" w14:textId="1885F7A5" w:rsidR="00E82724" w:rsidRPr="00305FCC" w:rsidRDefault="00305FCC" w:rsidP="003239D0">
            <w:pPr>
              <w:pStyle w:val="6Nummerierung"/>
              <w:framePr w:wrap="around"/>
              <w:numPr>
                <w:ilvl w:val="0"/>
                <w:numId w:val="0"/>
              </w:numPr>
              <w:jc w:val="both"/>
              <w:rPr>
                <w:b/>
                <w:bCs/>
                <w:color w:val="327A86" w:themeColor="text2"/>
                <w:sz w:val="22"/>
                <w:szCs w:val="22"/>
              </w:rPr>
            </w:pPr>
            <w:r w:rsidRPr="00305FCC">
              <w:rPr>
                <w:b/>
                <w:bCs/>
                <w:color w:val="327A86" w:themeColor="text2"/>
                <w:sz w:val="22"/>
                <w:szCs w:val="22"/>
              </w:rPr>
              <w:t xml:space="preserve">Einführung von Termen und Variablen – </w:t>
            </w:r>
            <w:r w:rsidR="00AF752E" w:rsidRPr="00305FCC">
              <w:rPr>
                <w:b/>
                <w:bCs/>
                <w:color w:val="327A86" w:themeColor="text2"/>
                <w:sz w:val="22"/>
                <w:szCs w:val="22"/>
              </w:rPr>
              <w:t>Was</w:t>
            </w:r>
            <w:r w:rsidRPr="00305FCC">
              <w:rPr>
                <w:b/>
                <w:bCs/>
                <w:color w:val="327A86" w:themeColor="text2"/>
                <w:sz w:val="22"/>
                <w:szCs w:val="22"/>
              </w:rPr>
              <w:t xml:space="preserve"> </w:t>
            </w:r>
            <w:r w:rsidR="00FC3DC7">
              <w:rPr>
                <w:b/>
                <w:bCs/>
                <w:color w:val="327A86" w:themeColor="text2"/>
                <w:sz w:val="22"/>
                <w:szCs w:val="22"/>
              </w:rPr>
              <w:t xml:space="preserve">sollen </w:t>
            </w:r>
            <w:r w:rsidR="00AF752E" w:rsidRPr="00305FCC">
              <w:rPr>
                <w:b/>
                <w:bCs/>
                <w:color w:val="327A86" w:themeColor="text2"/>
                <w:sz w:val="22"/>
                <w:szCs w:val="22"/>
              </w:rPr>
              <w:t>meine Schülerinnen und Schüler können?</w:t>
            </w:r>
          </w:p>
          <w:p w14:paraId="6F9BC55E" w14:textId="1839AD3C" w:rsidR="004102F6" w:rsidRPr="008227BA" w:rsidRDefault="00B60270" w:rsidP="003239D0">
            <w:pPr>
              <w:jc w:val="both"/>
            </w:pPr>
            <w:r>
              <w:rPr>
                <w:rFonts w:asciiTheme="minorHAnsi" w:hAnsiTheme="minorHAnsi"/>
                <w:sz w:val="20"/>
                <w:szCs w:val="20"/>
              </w:rPr>
              <w:t xml:space="preserve">Das Vorwissen der Teilnehmenden ist heterogen. Baustein </w:t>
            </w:r>
            <w:r w:rsidR="00C85C08">
              <w:rPr>
                <w:rFonts w:asciiTheme="minorHAnsi" w:hAnsiTheme="minorHAnsi"/>
                <w:sz w:val="20"/>
                <w:szCs w:val="20"/>
              </w:rPr>
              <w:t xml:space="preserve">0 </w:t>
            </w:r>
            <w:r>
              <w:rPr>
                <w:rFonts w:asciiTheme="minorHAnsi" w:hAnsiTheme="minorHAnsi"/>
                <w:sz w:val="20"/>
                <w:szCs w:val="20"/>
              </w:rPr>
              <w:t>bietet Aufgaben aus verschiedenen Klassenstufen zur Variablenvorbereitung und zur Einführung von Variablen mit Lösungen, Hilfen und Erklärungen, die zur individuellen Vorbereitung genutzt werden können.</w:t>
            </w:r>
          </w:p>
        </w:tc>
      </w:tr>
      <w:tr w:rsidR="00B60270" w:rsidRPr="005E1694" w14:paraId="12344573" w14:textId="77777777" w:rsidTr="007319C4">
        <w:trPr>
          <w:tblCellSpacing w:w="60" w:type="dxa"/>
        </w:trPr>
        <w:tc>
          <w:tcPr>
            <w:tcW w:w="1675" w:type="dxa"/>
            <w:tcMar>
              <w:top w:w="0" w:type="dxa"/>
              <w:left w:w="0" w:type="dxa"/>
              <w:bottom w:w="0" w:type="dxa"/>
              <w:right w:w="0" w:type="dxa"/>
            </w:tcMar>
          </w:tcPr>
          <w:p w14:paraId="69C58BA1" w14:textId="2D69AD29" w:rsidR="00B60270" w:rsidRDefault="00B60270" w:rsidP="004401B0">
            <w:pPr>
              <w:pStyle w:val="3berschrift"/>
            </w:pPr>
            <w:r>
              <w:t>Baustein 1</w:t>
            </w:r>
          </w:p>
        </w:tc>
        <w:tc>
          <w:tcPr>
            <w:tcW w:w="7896" w:type="dxa"/>
            <w:tcMar>
              <w:top w:w="0" w:type="dxa"/>
              <w:left w:w="0" w:type="dxa"/>
              <w:bottom w:w="0" w:type="dxa"/>
              <w:right w:w="0" w:type="dxa"/>
            </w:tcMar>
          </w:tcPr>
          <w:p w14:paraId="4A24B977" w14:textId="7B29B9C0" w:rsidR="00B60270" w:rsidRPr="00FF42CD" w:rsidRDefault="00B60270" w:rsidP="003239D0">
            <w:pPr>
              <w:pStyle w:val="6Nummerierung"/>
              <w:framePr w:wrap="around"/>
              <w:numPr>
                <w:ilvl w:val="0"/>
                <w:numId w:val="0"/>
              </w:numPr>
              <w:jc w:val="both"/>
              <w:rPr>
                <w:b/>
                <w:color w:val="327A86" w:themeColor="text2"/>
                <w:sz w:val="22"/>
                <w:szCs w:val="22"/>
              </w:rPr>
            </w:pPr>
            <w:r w:rsidRPr="00FF42CD">
              <w:rPr>
                <w:b/>
                <w:color w:val="327A86" w:themeColor="text2"/>
                <w:sz w:val="22"/>
                <w:szCs w:val="22"/>
              </w:rPr>
              <w:t>Was sollen sich Schülerinnen und Schüler unter einem Variablenterm vorstellen?</w:t>
            </w:r>
          </w:p>
          <w:p w14:paraId="5A8A999F" w14:textId="7EBB9AC9" w:rsidR="00B60270" w:rsidRPr="00B60270" w:rsidRDefault="00B60270" w:rsidP="003239D0">
            <w:pPr>
              <w:jc w:val="both"/>
              <w:rPr>
                <w:rFonts w:asciiTheme="minorHAnsi" w:hAnsiTheme="minorHAnsi"/>
                <w:b/>
                <w:bCs/>
                <w:iCs/>
                <w:color w:val="327A86"/>
                <w:spacing w:val="5"/>
                <w:sz w:val="20"/>
                <w:szCs w:val="20"/>
              </w:rPr>
            </w:pPr>
            <w:r w:rsidRPr="00B60270">
              <w:rPr>
                <w:rFonts w:asciiTheme="minorHAnsi" w:hAnsiTheme="minorHAnsi"/>
                <w:sz w:val="20"/>
                <w:szCs w:val="20"/>
              </w:rPr>
              <w:t xml:space="preserve">Baustein 1 dient der Entwicklung bzw. Festigung der Grundvorstellung, die die Teilnehmenden im Unterricht aufbauen sollen, bei den Teilnehmenden selbst. Dazu werden </w:t>
            </w:r>
            <w:r>
              <w:rPr>
                <w:rFonts w:asciiTheme="minorHAnsi" w:hAnsiTheme="minorHAnsi"/>
                <w:sz w:val="20"/>
                <w:szCs w:val="20"/>
              </w:rPr>
              <w:t>mit dem Fokus auf Generalisier</w:t>
            </w:r>
            <w:r w:rsidR="00311026">
              <w:rPr>
                <w:rFonts w:asciiTheme="minorHAnsi" w:hAnsiTheme="minorHAnsi"/>
                <w:sz w:val="20"/>
                <w:szCs w:val="20"/>
              </w:rPr>
              <w:t>en</w:t>
            </w:r>
            <w:r>
              <w:rPr>
                <w:rFonts w:asciiTheme="minorHAnsi" w:hAnsiTheme="minorHAnsi"/>
                <w:sz w:val="20"/>
                <w:szCs w:val="20"/>
              </w:rPr>
              <w:t xml:space="preserve"> von Zahlentermen zu Variablentermen </w:t>
            </w:r>
            <w:r w:rsidRPr="00B60270">
              <w:rPr>
                <w:rFonts w:asciiTheme="minorHAnsi" w:hAnsiTheme="minorHAnsi"/>
                <w:sz w:val="20"/>
                <w:szCs w:val="20"/>
              </w:rPr>
              <w:t xml:space="preserve">Variablenaspekte und wichtige Aktivitäten mit Termen anhand von Unterrichtsmaterial vorgestellt. </w:t>
            </w:r>
            <w:r w:rsidR="00311026">
              <w:rPr>
                <w:rFonts w:asciiTheme="minorHAnsi" w:hAnsiTheme="minorHAnsi"/>
                <w:sz w:val="20"/>
                <w:szCs w:val="20"/>
              </w:rPr>
              <w:t xml:space="preserve">In einer Blütenaufgabe sollen die </w:t>
            </w:r>
            <w:r w:rsidRPr="00B60270">
              <w:rPr>
                <w:rFonts w:asciiTheme="minorHAnsi" w:hAnsiTheme="minorHAnsi"/>
                <w:sz w:val="20"/>
                <w:szCs w:val="20"/>
              </w:rPr>
              <w:t xml:space="preserve">Teilnehmenden </w:t>
            </w:r>
            <w:r w:rsidR="00311026">
              <w:rPr>
                <w:rFonts w:asciiTheme="minorHAnsi" w:hAnsiTheme="minorHAnsi"/>
                <w:sz w:val="20"/>
                <w:szCs w:val="20"/>
              </w:rPr>
              <w:t>diese Aspekte vertiefen.</w:t>
            </w:r>
            <w:r w:rsidRPr="00B60270">
              <w:rPr>
                <w:rFonts w:asciiTheme="minorHAnsi" w:hAnsiTheme="minorHAnsi"/>
                <w:sz w:val="20"/>
                <w:szCs w:val="20"/>
              </w:rPr>
              <w:t xml:space="preserve"> Das Ende dieses Teils bildet eine gemeinsame Reflexion, in der herausgestellt wird, dass Variablenterme strukturgleiche Zahlenterme zusammenfassen. </w:t>
            </w:r>
          </w:p>
        </w:tc>
      </w:tr>
      <w:tr w:rsidR="00B60270" w:rsidRPr="005E1694" w14:paraId="547D8CB5" w14:textId="77777777" w:rsidTr="004102F6">
        <w:trPr>
          <w:trHeight w:val="21"/>
          <w:tblCellSpacing w:w="60" w:type="dxa"/>
        </w:trPr>
        <w:tc>
          <w:tcPr>
            <w:tcW w:w="1675" w:type="dxa"/>
            <w:tcMar>
              <w:top w:w="0" w:type="dxa"/>
              <w:left w:w="0" w:type="dxa"/>
              <w:bottom w:w="0" w:type="dxa"/>
              <w:right w:w="0" w:type="dxa"/>
            </w:tcMar>
          </w:tcPr>
          <w:p w14:paraId="16ABF12B" w14:textId="77777777" w:rsidR="00B60270" w:rsidRPr="005E1694" w:rsidRDefault="00B60270" w:rsidP="004401B0">
            <w:pPr>
              <w:pStyle w:val="3berschrift"/>
            </w:pPr>
            <w:r>
              <w:t>Baustein 2</w:t>
            </w:r>
          </w:p>
        </w:tc>
        <w:tc>
          <w:tcPr>
            <w:tcW w:w="7896" w:type="dxa"/>
            <w:tcMar>
              <w:top w:w="0" w:type="dxa"/>
              <w:left w:w="0" w:type="dxa"/>
              <w:bottom w:w="0" w:type="dxa"/>
              <w:right w:w="0" w:type="dxa"/>
            </w:tcMar>
          </w:tcPr>
          <w:p w14:paraId="5D4FBD69" w14:textId="07ABFC07" w:rsidR="00B60270" w:rsidRPr="000C24B0" w:rsidRDefault="009B690A" w:rsidP="003239D0">
            <w:pPr>
              <w:jc w:val="both"/>
              <w:rPr>
                <w:rFonts w:asciiTheme="minorHAnsi" w:hAnsiTheme="minorHAnsi"/>
                <w:b/>
                <w:color w:val="327A86" w:themeColor="text2"/>
                <w:sz w:val="22"/>
                <w:szCs w:val="22"/>
              </w:rPr>
            </w:pPr>
            <w:r>
              <w:rPr>
                <w:rFonts w:asciiTheme="minorHAnsi" w:hAnsiTheme="minorHAnsi"/>
                <w:b/>
                <w:color w:val="327A86" w:themeColor="text2"/>
                <w:sz w:val="22"/>
                <w:szCs w:val="22"/>
              </w:rPr>
              <w:t>Klassen 1–</w:t>
            </w:r>
            <w:r w:rsidR="00333064">
              <w:rPr>
                <w:rFonts w:asciiTheme="minorHAnsi" w:hAnsiTheme="minorHAnsi"/>
                <w:b/>
                <w:color w:val="327A86" w:themeColor="text2"/>
                <w:sz w:val="22"/>
                <w:szCs w:val="22"/>
              </w:rPr>
              <w:t>6: Wie werden Terme und Variablen vorbereitet?</w:t>
            </w:r>
          </w:p>
          <w:p w14:paraId="59134CFE" w14:textId="7F9E9725" w:rsidR="00B60270" w:rsidRPr="0012799B" w:rsidRDefault="00B60270" w:rsidP="00797403">
            <w:pPr>
              <w:jc w:val="both"/>
            </w:pPr>
            <w:r>
              <w:rPr>
                <w:rFonts w:asciiTheme="minorHAnsi" w:hAnsiTheme="minorHAnsi"/>
                <w:sz w:val="20"/>
                <w:szCs w:val="20"/>
              </w:rPr>
              <w:t>Ziel des Bausteins 2 ist es</w:t>
            </w:r>
            <w:r w:rsidR="009B690A">
              <w:rPr>
                <w:rFonts w:asciiTheme="minorHAnsi" w:hAnsiTheme="minorHAnsi"/>
                <w:sz w:val="20"/>
                <w:szCs w:val="20"/>
              </w:rPr>
              <w:t>,</w:t>
            </w:r>
            <w:r>
              <w:rPr>
                <w:rFonts w:asciiTheme="minorHAnsi" w:hAnsiTheme="minorHAnsi"/>
                <w:sz w:val="20"/>
                <w:szCs w:val="20"/>
              </w:rPr>
              <w:t xml:space="preserve"> zu verdeutlichen, wie die in Baustein</w:t>
            </w:r>
            <w:r w:rsidRPr="009F0074">
              <w:rPr>
                <w:rFonts w:asciiTheme="minorHAnsi" w:hAnsiTheme="minorHAnsi"/>
                <w:sz w:val="20"/>
                <w:szCs w:val="20"/>
              </w:rPr>
              <w:t xml:space="preserve"> 1 </w:t>
            </w:r>
            <w:r>
              <w:rPr>
                <w:rFonts w:asciiTheme="minorHAnsi" w:hAnsiTheme="minorHAnsi"/>
                <w:sz w:val="20"/>
                <w:szCs w:val="20"/>
              </w:rPr>
              <w:t>erarbeitete Grundvorstellung in den</w:t>
            </w:r>
            <w:r w:rsidR="00C85C08">
              <w:rPr>
                <w:rFonts w:asciiTheme="minorHAnsi" w:hAnsiTheme="minorHAnsi"/>
                <w:sz w:val="20"/>
                <w:szCs w:val="20"/>
              </w:rPr>
              <w:t xml:space="preserve"> Klasse 5 und 6 angebahnt wird. </w:t>
            </w:r>
            <w:r>
              <w:rPr>
                <w:rFonts w:asciiTheme="minorHAnsi" w:hAnsiTheme="minorHAnsi"/>
                <w:sz w:val="20"/>
                <w:szCs w:val="20"/>
              </w:rPr>
              <w:t xml:space="preserve">Damit </w:t>
            </w:r>
            <w:r w:rsidR="00311026">
              <w:rPr>
                <w:rFonts w:asciiTheme="minorHAnsi" w:hAnsiTheme="minorHAnsi"/>
                <w:sz w:val="20"/>
                <w:szCs w:val="20"/>
              </w:rPr>
              <w:t>werden insbesondere</w:t>
            </w:r>
            <w:r>
              <w:rPr>
                <w:rFonts w:asciiTheme="minorHAnsi" w:hAnsiTheme="minorHAnsi"/>
                <w:sz w:val="20"/>
                <w:szCs w:val="20"/>
              </w:rPr>
              <w:t xml:space="preserve"> die Fachfremden</w:t>
            </w:r>
            <w:r w:rsidR="00311026">
              <w:rPr>
                <w:rFonts w:asciiTheme="minorHAnsi" w:hAnsiTheme="minorHAnsi"/>
                <w:sz w:val="20"/>
                <w:szCs w:val="20"/>
              </w:rPr>
              <w:t xml:space="preserve"> adressiert</w:t>
            </w:r>
            <w:r>
              <w:rPr>
                <w:rFonts w:asciiTheme="minorHAnsi" w:hAnsiTheme="minorHAnsi"/>
                <w:sz w:val="20"/>
                <w:szCs w:val="20"/>
              </w:rPr>
              <w:t>, die nur in 5 und 6 unterrichten und auch nur diesen Bereich für relevant halten. Dazu werden geeignete Aufgaben mit passenden Zielsetzungen vorgestellt</w:t>
            </w:r>
            <w:r w:rsidR="00E77C5F">
              <w:rPr>
                <w:rFonts w:asciiTheme="minorHAnsi" w:hAnsiTheme="minorHAnsi"/>
                <w:sz w:val="20"/>
                <w:szCs w:val="20"/>
              </w:rPr>
              <w:t xml:space="preserve"> </w:t>
            </w:r>
            <w:r w:rsidR="00E77C5F">
              <w:rPr>
                <w:sz w:val="20"/>
                <w:szCs w:val="20"/>
              </w:rPr>
              <w:fldChar w:fldCharType="begin">
                <w:fldData xml:space="preserve">PEVuZE5vdGU+PENpdGU+PEF1dGhvcj5CYXJ6ZWw8L0F1dGhvcj48WWVhcj4yMDEyPC9ZZWFyPjxS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</w:fldData>
              </w:fldChar>
            </w:r>
            <w:r w:rsidR="00797403">
              <w:rPr>
                <w:rFonts w:asciiTheme="minorHAnsi" w:hAnsiTheme="minorHAnsi"/>
                <w:sz w:val="20"/>
                <w:szCs w:val="20"/>
              </w:rPr>
              <w:instrText xml:space="preserve"> ADDIN EN.CITE </w:instrText>
            </w:r>
            <w:r w:rsidR="00797403">
              <w:rPr>
                <w:sz w:val="20"/>
                <w:szCs w:val="20"/>
              </w:rPr>
              <w:fldChar w:fldCharType="begin">
                <w:fldData xml:space="preserve">PEVuZE5vdGU+PENpdGU+PEF1dGhvcj5CYXJ6ZWw8L0F1dGhvcj48WWVhcj4yMDEyPC9ZZWFyPjxS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</w:fldData>
              </w:fldChar>
            </w:r>
            <w:r w:rsidR="00797403">
              <w:rPr>
                <w:rFonts w:asciiTheme="minorHAnsi" w:hAnsiTheme="minorHAnsi"/>
                <w:sz w:val="20"/>
                <w:szCs w:val="20"/>
              </w:rPr>
              <w:instrText xml:space="preserve"> ADDIN EN.CITE.DATA </w:instrText>
            </w:r>
            <w:r w:rsidR="00797403">
              <w:rPr>
                <w:sz w:val="20"/>
                <w:szCs w:val="20"/>
              </w:rPr>
            </w:r>
            <w:r w:rsidR="00797403">
              <w:rPr>
                <w:sz w:val="20"/>
                <w:szCs w:val="20"/>
              </w:rPr>
              <w:fldChar w:fldCharType="end"/>
            </w:r>
            <w:r w:rsidR="00E77C5F">
              <w:rPr>
                <w:sz w:val="20"/>
                <w:szCs w:val="20"/>
              </w:rPr>
            </w:r>
            <w:r w:rsidR="00E77C5F">
              <w:rPr>
                <w:sz w:val="20"/>
                <w:szCs w:val="20"/>
              </w:rPr>
              <w:fldChar w:fldCharType="separate"/>
            </w:r>
            <w:r w:rsidR="00797403">
              <w:rPr>
                <w:rFonts w:asciiTheme="minorHAnsi" w:hAnsiTheme="minorHAnsi"/>
                <w:noProof/>
                <w:sz w:val="20"/>
                <w:szCs w:val="20"/>
              </w:rPr>
              <w:t>(vgl. Barzel, 2012; Prediger &amp; Marxer, 2014)</w:t>
            </w:r>
            <w:r w:rsidR="00E77C5F">
              <w:rPr>
                <w:sz w:val="20"/>
                <w:szCs w:val="20"/>
              </w:rPr>
              <w:fldChar w:fldCharType="end"/>
            </w:r>
            <w:r>
              <w:rPr>
                <w:rFonts w:asciiTheme="minorHAnsi" w:hAnsiTheme="minorHAnsi"/>
                <w:sz w:val="20"/>
                <w:szCs w:val="20"/>
              </w:rPr>
              <w:t xml:space="preserve">. In einer Eigenarbeitsphase sollen die Teilnehmenden ihr mitgebrachtes Unterrichtsmaterial </w:t>
            </w:r>
            <w:r w:rsidR="00311026">
              <w:rPr>
                <w:rFonts w:asciiTheme="minorHAnsi" w:hAnsiTheme="minorHAnsi"/>
                <w:sz w:val="20"/>
                <w:szCs w:val="20"/>
              </w:rPr>
              <w:t>sichten und</w:t>
            </w:r>
            <w:r>
              <w:rPr>
                <w:rFonts w:asciiTheme="minorHAnsi" w:hAnsiTheme="minorHAnsi"/>
                <w:sz w:val="20"/>
                <w:szCs w:val="20"/>
              </w:rPr>
              <w:t xml:space="preserve"> Beispielaufgaben für die Variablenvorbereitung finden</w:t>
            </w:r>
            <w:r w:rsidR="00311026">
              <w:rPr>
                <w:rFonts w:asciiTheme="minorHAnsi" w:hAnsiTheme="minorHAnsi"/>
                <w:sz w:val="20"/>
                <w:szCs w:val="20"/>
              </w:rPr>
              <w:t xml:space="preserve"> bzw. bei Nichtvorhandensein passend ergänzen.</w:t>
            </w:r>
          </w:p>
        </w:tc>
      </w:tr>
      <w:tr w:rsidR="00B60270" w:rsidRPr="005E1694" w14:paraId="1A31D383" w14:textId="77777777" w:rsidTr="003543F3">
        <w:trPr>
          <w:cantSplit/>
          <w:trHeight w:val="21"/>
          <w:tblCellSpacing w:w="60" w:type="dxa"/>
        </w:trPr>
        <w:tc>
          <w:tcPr>
            <w:tcW w:w="1675" w:type="dxa"/>
            <w:tcMar>
              <w:top w:w="0" w:type="dxa"/>
              <w:left w:w="0" w:type="dxa"/>
              <w:bottom w:w="0" w:type="dxa"/>
              <w:right w:w="0" w:type="dxa"/>
            </w:tcMar>
          </w:tcPr>
          <w:p w14:paraId="6F8BCCD3" w14:textId="77777777" w:rsidR="00B60270" w:rsidRDefault="00B60270" w:rsidP="004401B0">
            <w:pPr>
              <w:pStyle w:val="3berschrift"/>
            </w:pPr>
            <w:r>
              <w:lastRenderedPageBreak/>
              <w:t>Baustein 3</w:t>
            </w:r>
          </w:p>
        </w:tc>
        <w:tc>
          <w:tcPr>
            <w:tcW w:w="7896" w:type="dxa"/>
            <w:tcMar>
              <w:top w:w="0" w:type="dxa"/>
              <w:left w:w="0" w:type="dxa"/>
              <w:bottom w:w="0" w:type="dxa"/>
              <w:right w:w="0" w:type="dxa"/>
            </w:tcMar>
          </w:tcPr>
          <w:p w14:paraId="613DA905" w14:textId="24FF2A32" w:rsidR="00B60270" w:rsidRPr="00FF42CD" w:rsidRDefault="00B60270" w:rsidP="003239D0">
            <w:pPr>
              <w:pStyle w:val="6Nummerierung"/>
              <w:framePr w:wrap="around"/>
              <w:numPr>
                <w:ilvl w:val="0"/>
                <w:numId w:val="0"/>
              </w:numPr>
              <w:jc w:val="both"/>
              <w:rPr>
                <w:b/>
                <w:color w:val="327A86" w:themeColor="text2"/>
                <w:sz w:val="22"/>
                <w:szCs w:val="22"/>
              </w:rPr>
            </w:pPr>
            <w:r w:rsidRPr="00FF42CD">
              <w:rPr>
                <w:b/>
                <w:color w:val="327A86" w:themeColor="text2"/>
                <w:sz w:val="22"/>
                <w:szCs w:val="22"/>
              </w:rPr>
              <w:t>Klasse 7</w:t>
            </w:r>
            <w:r w:rsidR="00333064" w:rsidRPr="00FF42CD">
              <w:rPr>
                <w:b/>
                <w:color w:val="327A86" w:themeColor="text2"/>
                <w:sz w:val="22"/>
                <w:szCs w:val="22"/>
              </w:rPr>
              <w:t>: Wie werden Terme und Variablen eingeführt?</w:t>
            </w:r>
          </w:p>
          <w:p w14:paraId="6D315FB7" w14:textId="49583CDF" w:rsidR="00B60270" w:rsidRPr="004102F6" w:rsidRDefault="00B60270" w:rsidP="00CF7768">
            <w:pPr>
              <w:jc w:val="both"/>
              <w:rPr>
                <w:rFonts w:ascii="Calibri" w:hAnsi="Calibri"/>
                <w:b/>
                <w:bCs/>
                <w:iCs/>
                <w:color w:val="327A86"/>
                <w:spacing w:val="5"/>
                <w:sz w:val="22"/>
                <w:szCs w:val="28"/>
              </w:rPr>
            </w:pPr>
            <w:r w:rsidRPr="00023B07">
              <w:rPr>
                <w:rFonts w:asciiTheme="minorHAnsi" w:hAnsiTheme="minorHAnsi"/>
                <w:sz w:val="20"/>
                <w:szCs w:val="20"/>
              </w:rPr>
              <w:t xml:space="preserve">In Baustein 3 sollen die Teilnehmenden </w:t>
            </w:r>
            <w:r>
              <w:rPr>
                <w:rFonts w:asciiTheme="minorHAnsi" w:hAnsiTheme="minorHAnsi"/>
                <w:sz w:val="20"/>
                <w:szCs w:val="20"/>
              </w:rPr>
              <w:t xml:space="preserve">in schulformhomogenen Kleingruppen </w:t>
            </w:r>
            <w:r w:rsidRPr="00023B07">
              <w:rPr>
                <w:rFonts w:asciiTheme="minorHAnsi" w:hAnsiTheme="minorHAnsi"/>
                <w:sz w:val="20"/>
                <w:szCs w:val="20"/>
              </w:rPr>
              <w:t>eine Unterrichts</w:t>
            </w:r>
            <w:r w:rsidR="00AF2A19">
              <w:rPr>
                <w:rFonts w:asciiTheme="minorHAnsi" w:hAnsiTheme="minorHAnsi"/>
                <w:sz w:val="20"/>
                <w:szCs w:val="20"/>
              </w:rPr>
              <w:t>sequenz</w:t>
            </w:r>
            <w:r w:rsidRPr="00023B07">
              <w:rPr>
                <w:rFonts w:asciiTheme="minorHAnsi" w:hAnsiTheme="minorHAnsi"/>
                <w:sz w:val="20"/>
                <w:szCs w:val="20"/>
              </w:rPr>
              <w:t xml:space="preserve"> </w:t>
            </w:r>
            <w:r>
              <w:rPr>
                <w:rFonts w:asciiTheme="minorHAnsi" w:hAnsiTheme="minorHAnsi"/>
                <w:sz w:val="20"/>
                <w:szCs w:val="20"/>
              </w:rPr>
              <w:t xml:space="preserve">zur Einführung von Variablentermen mit ihrem Unterrichtsmaterial </w:t>
            </w:r>
            <w:r w:rsidR="00C85C08">
              <w:rPr>
                <w:rFonts w:asciiTheme="minorHAnsi" w:hAnsiTheme="minorHAnsi"/>
                <w:sz w:val="20"/>
                <w:szCs w:val="20"/>
              </w:rPr>
              <w:t>skizzieren</w:t>
            </w:r>
            <w:r>
              <w:rPr>
                <w:rFonts w:asciiTheme="minorHAnsi" w:hAnsiTheme="minorHAnsi"/>
                <w:sz w:val="20"/>
                <w:szCs w:val="20"/>
              </w:rPr>
              <w:t>. Eine mögliche Orientierung bietet dazu d</w:t>
            </w:r>
            <w:r w:rsidR="00CF7768">
              <w:rPr>
                <w:rFonts w:asciiTheme="minorHAnsi" w:hAnsiTheme="minorHAnsi"/>
                <w:sz w:val="20"/>
                <w:szCs w:val="20"/>
              </w:rPr>
              <w:t>i</w:t>
            </w:r>
            <w:r>
              <w:rPr>
                <w:rFonts w:asciiTheme="minorHAnsi" w:hAnsiTheme="minorHAnsi"/>
                <w:sz w:val="20"/>
                <w:szCs w:val="20"/>
              </w:rPr>
              <w:t>e Unterricht</w:t>
            </w:r>
            <w:r w:rsidR="00A015FA">
              <w:rPr>
                <w:rFonts w:asciiTheme="minorHAnsi" w:hAnsiTheme="minorHAnsi"/>
                <w:sz w:val="20"/>
                <w:szCs w:val="20"/>
              </w:rPr>
              <w:t>s</w:t>
            </w:r>
            <w:r w:rsidR="00CF7768">
              <w:rPr>
                <w:rFonts w:asciiTheme="minorHAnsi" w:hAnsiTheme="minorHAnsi"/>
                <w:sz w:val="20"/>
                <w:szCs w:val="20"/>
              </w:rPr>
              <w:t>sequenz</w:t>
            </w:r>
            <w:r>
              <w:rPr>
                <w:rFonts w:asciiTheme="minorHAnsi" w:hAnsiTheme="minorHAnsi"/>
                <w:sz w:val="20"/>
                <w:szCs w:val="20"/>
              </w:rPr>
              <w:t xml:space="preserve"> der </w:t>
            </w:r>
            <w:r w:rsidRPr="009B690A">
              <w:rPr>
                <w:rFonts w:asciiTheme="minorHAnsi" w:hAnsiTheme="minorHAnsi"/>
                <w:i/>
                <w:sz w:val="20"/>
                <w:szCs w:val="20"/>
              </w:rPr>
              <w:t>mathewerkstatt 7</w:t>
            </w:r>
            <w:r w:rsidR="00C85C08">
              <w:rPr>
                <w:rFonts w:asciiTheme="minorHAnsi" w:hAnsiTheme="minorHAnsi"/>
                <w:sz w:val="20"/>
                <w:szCs w:val="20"/>
              </w:rPr>
              <w:t xml:space="preserve"> </w:t>
            </w:r>
            <w:r w:rsidR="00C85C08">
              <w:rPr>
                <w:sz w:val="20"/>
                <w:szCs w:val="20"/>
              </w:rPr>
              <w:fldChar w:fldCharType="begin"/>
            </w:r>
            <w:r w:rsidR="00C85C08">
              <w:rPr>
                <w:rFonts w:asciiTheme="minorHAnsi" w:hAnsiTheme="minorHAnsi"/>
                <w:sz w:val="20"/>
                <w:szCs w:val="20"/>
              </w:rPr>
              <w:instrText xml:space="preserve"> ADDIN EN.CITE &lt;EndNote&gt;&lt;Cite&gt;&lt;Author&gt;Prediger&lt;/Author&gt;&lt;Year&gt;2014&lt;/Year&gt;&lt;RecNum&gt;260&lt;/RecNum&gt;&lt;DisplayText&gt;(Prediger &amp;amp; Marxer, 2014)&lt;/DisplayText&gt;&lt;record&gt;&lt;rec-number&gt;260&lt;/rec-number&gt;&lt;foreign-keys&gt;&lt;key app="EN" db-id="sdpxd5zt7v2xs0e0apg5vxdnpxafxdxzrvpz" timestamp="1483937989"&gt;260&lt;/key&gt;&lt;/foreign-keys&gt;&lt;ref-type name="Electronic Book Section"&gt;60&lt;/ref-type&gt;&lt;contributors&gt;&lt;authors&gt;&lt;author&gt;Prediger, Susanne&lt;/author&gt;&lt;author&gt;Marxer, Michael&lt;/author&gt;&lt;/authors&gt;&lt;secondary-authors&gt;&lt;author&gt;Leuders, Timo&lt;/author&gt;&lt;author&gt;Prediger, Susanne&lt;/author&gt;&lt;author&gt;Barzel, Bärbel&lt;/author&gt;&lt;author&gt;Hußmann, Stephan&lt;/author&gt;&lt;/secondary-authors&gt;&lt;/contributors&gt;&lt;titles&gt;&lt;title&gt;Bahn oder Auto? – Berechnungen beschreiben und durchdenken&lt;/title&gt;&lt;secondary-title&gt;Handreichungen zur Mathewerkstatt 7&lt;/secondary-title&gt;&lt;/titles&gt;&lt;dates&gt;&lt;year&gt;2014&lt;/year&gt;&lt;/dates&gt;&lt;pub-location&gt;Dortmund, Freiburg&lt;/pub-location&gt;&lt;publisher&gt;KOSIMA&lt;/publisher&gt;&lt;urls&gt;&lt;related-urls&gt;&lt;url&gt;http://www.ko-si-ma.de/upload/downloads/hru7/MW7_Handreichung_Modellieren.pdf&lt;/url&gt;&lt;/related-urls&gt;&lt;/urls&gt;&lt;access-date&gt;09.01.2017&lt;/access-date&gt;&lt;/record&gt;&lt;/Cite&gt;&lt;/EndNote&gt;</w:instrText>
            </w:r>
            <w:r w:rsidR="00C85C08">
              <w:rPr>
                <w:sz w:val="20"/>
                <w:szCs w:val="20"/>
              </w:rPr>
              <w:fldChar w:fldCharType="separate"/>
            </w:r>
            <w:r w:rsidR="00C85C08">
              <w:rPr>
                <w:rFonts w:asciiTheme="minorHAnsi" w:hAnsiTheme="minorHAnsi"/>
                <w:noProof/>
                <w:sz w:val="20"/>
                <w:szCs w:val="20"/>
              </w:rPr>
              <w:t>(Prediger &amp; Marxer, 2014)</w:t>
            </w:r>
            <w:r w:rsidR="00C85C08">
              <w:rPr>
                <w:sz w:val="20"/>
                <w:szCs w:val="20"/>
              </w:rPr>
              <w:fldChar w:fldCharType="end"/>
            </w:r>
            <w:r>
              <w:rPr>
                <w:rFonts w:asciiTheme="minorHAnsi" w:hAnsiTheme="minorHAnsi"/>
                <w:sz w:val="20"/>
                <w:szCs w:val="20"/>
              </w:rPr>
              <w:t>, d</w:t>
            </w:r>
            <w:r w:rsidR="00CF7768">
              <w:rPr>
                <w:rFonts w:asciiTheme="minorHAnsi" w:hAnsiTheme="minorHAnsi"/>
                <w:sz w:val="20"/>
                <w:szCs w:val="20"/>
              </w:rPr>
              <w:t>i</w:t>
            </w:r>
            <w:r>
              <w:rPr>
                <w:rFonts w:asciiTheme="minorHAnsi" w:hAnsiTheme="minorHAnsi"/>
                <w:sz w:val="20"/>
                <w:szCs w:val="20"/>
              </w:rPr>
              <w:t xml:space="preserve">e in </w:t>
            </w:r>
            <w:r w:rsidR="009B690A">
              <w:rPr>
                <w:rFonts w:asciiTheme="minorHAnsi" w:hAnsiTheme="minorHAnsi"/>
                <w:sz w:val="20"/>
                <w:szCs w:val="20"/>
              </w:rPr>
              <w:t>kurzer Form mit Bezug auf die</w:t>
            </w:r>
            <w:r>
              <w:rPr>
                <w:rFonts w:asciiTheme="minorHAnsi" w:hAnsiTheme="minorHAnsi"/>
                <w:sz w:val="20"/>
                <w:szCs w:val="20"/>
              </w:rPr>
              <w:t xml:space="preserve"> aufzubauenden Grundvorstellungen besprochen wird und als Orientierungsrahmen dient. Die </w:t>
            </w:r>
            <w:r w:rsidR="00CF7768">
              <w:rPr>
                <w:rFonts w:asciiTheme="minorHAnsi" w:hAnsiTheme="minorHAnsi"/>
                <w:sz w:val="20"/>
                <w:szCs w:val="20"/>
              </w:rPr>
              <w:t>Arbeitse</w:t>
            </w:r>
            <w:r>
              <w:rPr>
                <w:rFonts w:asciiTheme="minorHAnsi" w:hAnsiTheme="minorHAnsi"/>
                <w:sz w:val="20"/>
                <w:szCs w:val="20"/>
              </w:rPr>
              <w:t xml:space="preserve">rgebnisse </w:t>
            </w:r>
            <w:r w:rsidR="00CF7768">
              <w:rPr>
                <w:rFonts w:asciiTheme="minorHAnsi" w:hAnsiTheme="minorHAnsi"/>
                <w:sz w:val="20"/>
                <w:szCs w:val="20"/>
              </w:rPr>
              <w:t xml:space="preserve">der Kleingruppen </w:t>
            </w:r>
            <w:r>
              <w:rPr>
                <w:rFonts w:asciiTheme="minorHAnsi" w:hAnsiTheme="minorHAnsi"/>
                <w:sz w:val="20"/>
                <w:szCs w:val="20"/>
              </w:rPr>
              <w:t>werden in Teilgruppen präsentiert und mit Hilfe eines vorgegebenen Rasters von den Teilnehmenden bewertet. Die Bewertung bietet dann eine Grundlage für eine abschließende Besprechung und ist Ausgangspunkt für die weitere Arbeit.</w:t>
            </w:r>
          </w:p>
        </w:tc>
      </w:tr>
    </w:tbl>
    <w:p w14:paraId="546CCC01" w14:textId="77777777" w:rsidR="00755A49" w:rsidRPr="000F77B8" w:rsidRDefault="00755A49" w:rsidP="00755A49">
      <w:pPr>
        <w:pStyle w:val="7Literatur"/>
        <w:framePr w:wrap="around" w:hAnchor="page" w:x="1155" w:y="7925"/>
        <w:rPr>
          <w:noProof/>
          <w:lang w:val="en-US"/>
        </w:rPr>
      </w:pPr>
      <w:r w:rsidRPr="00797403">
        <w:rPr>
          <w:sz w:val="19"/>
          <w:szCs w:val="19"/>
        </w:rPr>
        <w:fldChar w:fldCharType="begin"/>
      </w:r>
      <w:r w:rsidRPr="00797403">
        <w:rPr>
          <w:sz w:val="19"/>
          <w:szCs w:val="19"/>
          <w:lang w:val="en-US"/>
        </w:rPr>
        <w:instrText xml:space="preserve"> ADDIN EN.REFLIST </w:instrText>
      </w:r>
      <w:r w:rsidRPr="00797403">
        <w:rPr>
          <w:sz w:val="19"/>
          <w:szCs w:val="19"/>
        </w:rPr>
        <w:fldChar w:fldCharType="separate"/>
      </w:r>
      <w:r w:rsidRPr="000F77B8">
        <w:rPr>
          <w:noProof/>
          <w:lang w:val="en-US"/>
        </w:rPr>
        <w:t xml:space="preserve">Arcavi, A., Drijvers, P., &amp; Stacey, K. (2017). </w:t>
      </w:r>
      <w:r w:rsidRPr="000F77B8">
        <w:rPr>
          <w:i/>
          <w:noProof/>
          <w:lang w:val="en-US"/>
        </w:rPr>
        <w:t>The learning and teaching of algebra ideas, insights, and activities</w:t>
      </w:r>
      <w:r w:rsidRPr="000F77B8">
        <w:rPr>
          <w:noProof/>
          <w:lang w:val="en-US"/>
        </w:rPr>
        <w:t>. Abingdon, Oxon New York, NY: Routledge.</w:t>
      </w:r>
    </w:p>
    <w:p w14:paraId="6CDB35FA" w14:textId="77777777" w:rsidR="00755A49" w:rsidRPr="00755A49" w:rsidRDefault="00755A49" w:rsidP="00755A49">
      <w:pPr>
        <w:pStyle w:val="7Literatur"/>
        <w:framePr w:wrap="around" w:hAnchor="page" w:x="1155" w:y="7925"/>
        <w:rPr>
          <w:noProof/>
        </w:rPr>
      </w:pPr>
      <w:r w:rsidRPr="000F77B8">
        <w:rPr>
          <w:noProof/>
          <w:lang w:val="en-US"/>
        </w:rPr>
        <w:t xml:space="preserve">Barzel, B. (2012). Mathewerkstatt 5/6, Handreichungen [...]. </w:t>
      </w:r>
      <w:r w:rsidRPr="00755A49">
        <w:rPr>
          <w:noProof/>
        </w:rPr>
        <w:t>Berlin: Cornelsen.</w:t>
      </w:r>
    </w:p>
    <w:p w14:paraId="30B29C13" w14:textId="77777777" w:rsidR="00755A49" w:rsidRPr="00755A49" w:rsidRDefault="00755A49" w:rsidP="00755A49">
      <w:pPr>
        <w:pStyle w:val="7Literatur"/>
        <w:framePr w:wrap="around" w:hAnchor="page" w:x="1155" w:y="7925"/>
        <w:rPr>
          <w:noProof/>
        </w:rPr>
      </w:pPr>
      <w:r w:rsidRPr="00755A49">
        <w:rPr>
          <w:noProof/>
        </w:rPr>
        <w:t xml:space="preserve">Bosse, M. (2017). </w:t>
      </w:r>
      <w:r w:rsidRPr="00755A49">
        <w:rPr>
          <w:i/>
          <w:noProof/>
        </w:rPr>
        <w:t>Mathematik fachfremd unterrichten. Zur Professionalität fachbezogener Lehrer-Identität.</w:t>
      </w:r>
      <w:r w:rsidRPr="00755A49">
        <w:rPr>
          <w:noProof/>
        </w:rPr>
        <w:t xml:space="preserve"> Wiesbaden: Springer Spektrum.</w:t>
      </w:r>
    </w:p>
    <w:p w14:paraId="4F1A603D" w14:textId="77777777" w:rsidR="00755A49" w:rsidRPr="00755A49" w:rsidRDefault="00755A49" w:rsidP="00755A49">
      <w:pPr>
        <w:pStyle w:val="7Literatur"/>
        <w:framePr w:wrap="around" w:hAnchor="page" w:x="1155" w:y="7925"/>
        <w:rPr>
          <w:noProof/>
        </w:rPr>
      </w:pPr>
      <w:r w:rsidRPr="00755A49">
        <w:rPr>
          <w:noProof/>
        </w:rPr>
        <w:t xml:space="preserve">Fischer, A., Hefendehl-Hebeker, L., &amp; Prediger, S. (2010). Mehr als Umformen: Reichhaltige algebraische Denkhandlungen im Lernprozess sichtbar machen. </w:t>
      </w:r>
      <w:r w:rsidRPr="00755A49">
        <w:rPr>
          <w:i/>
          <w:noProof/>
        </w:rPr>
        <w:t>Praxis der Mathematik in der Schule, 52</w:t>
      </w:r>
      <w:r w:rsidRPr="00755A49">
        <w:rPr>
          <w:noProof/>
        </w:rPr>
        <w:t>(33), 1-7.</w:t>
      </w:r>
    </w:p>
    <w:p w14:paraId="41EAEE1C" w14:textId="77777777" w:rsidR="00755A49" w:rsidRPr="00755A49" w:rsidRDefault="00755A49" w:rsidP="00755A49">
      <w:pPr>
        <w:pStyle w:val="7Literatur"/>
        <w:framePr w:wrap="around" w:hAnchor="page" w:x="1155" w:y="7925"/>
        <w:rPr>
          <w:noProof/>
        </w:rPr>
      </w:pPr>
      <w:r w:rsidRPr="00755A49">
        <w:rPr>
          <w:noProof/>
        </w:rPr>
        <w:t xml:space="preserve">Lünne, S., &amp; Biehler, R. (2018). Ffunt@OWL – Ein Zertifikatskurs für fachfremd Mathematik unterrichtende Lehrpersonen. In R. Biehler, T. Lange, T. Leuders, B. Rösken-Winter, P. Scherer, &amp; C. Selter (Hrsg.), </w:t>
      </w:r>
      <w:r w:rsidRPr="00755A49">
        <w:rPr>
          <w:i/>
          <w:noProof/>
        </w:rPr>
        <w:t>Mathematikfortbildungen professionalisieren. Konzepte, Beispiele und Erfahrungen des Deutschen Zentrums für Lehrerbildung Mathematik</w:t>
      </w:r>
      <w:r w:rsidRPr="00755A49">
        <w:rPr>
          <w:noProof/>
        </w:rPr>
        <w:t xml:space="preserve"> (S. 339-360).</w:t>
      </w:r>
    </w:p>
    <w:p w14:paraId="6CBD7BDD" w14:textId="77777777" w:rsidR="00755A49" w:rsidRPr="00755A49" w:rsidRDefault="00755A49" w:rsidP="00755A49">
      <w:pPr>
        <w:pStyle w:val="7Literatur"/>
        <w:framePr w:wrap="around" w:hAnchor="page" w:x="1155" w:y="7925"/>
        <w:rPr>
          <w:noProof/>
        </w:rPr>
      </w:pPr>
      <w:r w:rsidRPr="00755A49">
        <w:rPr>
          <w:noProof/>
        </w:rPr>
        <w:t xml:space="preserve">Prediger, S., &amp; Marxer, M. (2014). Bahn oder Auto? – Berechnungen beschreiben und durchdenken. In T. Leuders, S. Prediger, B. Barzel, &amp; S. Hußmann (Hrsg.), Handreichungen zur Mathewerkstatt 7. Dortmund, Freiburg: KOSIMA. Abgerufen von </w:t>
      </w:r>
      <w:hyperlink r:id="rId13" w:history="1">
        <w:r w:rsidRPr="00755A49">
          <w:rPr>
            <w:rStyle w:val="Hyperlink"/>
            <w:rFonts w:asciiTheme="minorHAnsi" w:hAnsiTheme="minorHAnsi"/>
            <w:noProof/>
          </w:rPr>
          <w:t>http://www.ko-si-ma.de/upload/downloads/hru7/MW7_Handreichung_Modellieren.pdf</w:t>
        </w:r>
      </w:hyperlink>
      <w:r w:rsidRPr="00755A49">
        <w:rPr>
          <w:noProof/>
        </w:rPr>
        <w:t xml:space="preserve">. </w:t>
      </w:r>
    </w:p>
    <w:p w14:paraId="3C45C95E" w14:textId="77777777" w:rsidR="00755A49" w:rsidRPr="000F77B8" w:rsidRDefault="00755A49" w:rsidP="00755A49">
      <w:pPr>
        <w:pStyle w:val="7Literatur"/>
        <w:framePr w:wrap="around" w:hAnchor="page" w:x="1155" w:y="7925"/>
        <w:rPr>
          <w:noProof/>
          <w:lang w:val="en-US"/>
        </w:rPr>
      </w:pPr>
      <w:r w:rsidRPr="00755A49">
        <w:rPr>
          <w:noProof/>
        </w:rPr>
        <w:t xml:space="preserve">Reusser, K., Pauli, C., &amp; Elmer, A. (2011). Berufsbezogene Überzeugungen von Lehrerinnen und Lehrern. In E. Terhart, H. Bennewitz, &amp; M. Rothland (Hrsg.), </w:t>
      </w:r>
      <w:r w:rsidRPr="00755A49">
        <w:rPr>
          <w:i/>
          <w:noProof/>
        </w:rPr>
        <w:t>Handbuch der Forschung zum Lehrerberuf</w:t>
      </w:r>
      <w:r w:rsidRPr="00755A49">
        <w:rPr>
          <w:noProof/>
        </w:rPr>
        <w:t xml:space="preserve"> (S. 478-495). </w:t>
      </w:r>
      <w:r w:rsidRPr="000F77B8">
        <w:rPr>
          <w:noProof/>
          <w:lang w:val="en-US"/>
        </w:rPr>
        <w:t>Münster: Waxmann.</w:t>
      </w:r>
    </w:p>
    <w:p w14:paraId="5C4AED32" w14:textId="77777777" w:rsidR="00755A49" w:rsidRPr="00755A49" w:rsidRDefault="00755A49" w:rsidP="00755A49">
      <w:pPr>
        <w:pStyle w:val="7Literatur"/>
        <w:framePr w:wrap="around" w:hAnchor="page" w:x="1155" w:y="7925"/>
        <w:rPr>
          <w:noProof/>
        </w:rPr>
      </w:pPr>
      <w:r w:rsidRPr="000F77B8">
        <w:rPr>
          <w:noProof/>
          <w:lang w:val="en-US"/>
        </w:rPr>
        <w:t xml:space="preserve">Törner, G., &amp; Törner, A. (2012). Underqualified Math Teachers or Out-of-Field-Teaching in Mathematics - A Neglectable Field of Action? </w:t>
      </w:r>
      <w:r w:rsidRPr="00755A49">
        <w:rPr>
          <w:noProof/>
        </w:rPr>
        <w:t xml:space="preserve">In W. Blum, R. Borromeo Ferri, &amp; K. Maaß (Hrsg.), </w:t>
      </w:r>
      <w:r w:rsidRPr="00755A49">
        <w:rPr>
          <w:i/>
          <w:noProof/>
        </w:rPr>
        <w:t>Mathematikunterricht im Kontext von Realität, Kultur und Lehrerprofessionalität. Festschrift für Gabriele Kaiser</w:t>
      </w:r>
      <w:r w:rsidRPr="00755A49">
        <w:rPr>
          <w:noProof/>
        </w:rPr>
        <w:t xml:space="preserve"> (S. 196-206). Wiesbaden: Vieweg+Teubner Verlag.</w:t>
      </w:r>
    </w:p>
    <w:p w14:paraId="417A6D08" w14:textId="77777777" w:rsidR="00755A49" w:rsidRDefault="00755A49" w:rsidP="00755A49">
      <w:pPr>
        <w:pStyle w:val="7Literatur"/>
        <w:framePr w:wrap="around" w:hAnchor="page" w:x="1155" w:y="7925"/>
        <w:rPr>
          <w:sz w:val="19"/>
          <w:szCs w:val="19"/>
        </w:rPr>
      </w:pPr>
      <w:r w:rsidRPr="00797403">
        <w:rPr>
          <w:sz w:val="19"/>
          <w:szCs w:val="19"/>
        </w:rPr>
        <w:fldChar w:fldCharType="end"/>
      </w:r>
    </w:p>
    <w:tbl>
      <w:tblPr>
        <w:tblStyle w:val="Tabellenraster"/>
        <w:tblW w:w="5027" w:type="pct"/>
        <w:tblCellSpacing w:w="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0" w:type="dxa"/>
          <w:left w:w="0" w:type="dxa"/>
          <w:bottom w:w="120" w:type="dxa"/>
          <w:right w:w="0" w:type="dxa"/>
        </w:tblCellMar>
        <w:tblLook w:val="04A0" w:firstRow="1" w:lastRow="0" w:firstColumn="1" w:lastColumn="0" w:noHBand="0" w:noVBand="1"/>
      </w:tblPr>
      <w:tblGrid>
        <w:gridCol w:w="1855"/>
        <w:gridCol w:w="8076"/>
      </w:tblGrid>
      <w:tr w:rsidR="00B60270" w:rsidRPr="004102F6" w14:paraId="63649BAC" w14:textId="77777777" w:rsidTr="00755A49">
        <w:trPr>
          <w:trHeight w:val="2784"/>
          <w:tblCellSpacing w:w="60" w:type="dxa"/>
        </w:trPr>
        <w:tc>
          <w:tcPr>
            <w:tcW w:w="1675" w:type="dxa"/>
            <w:tcMar>
              <w:top w:w="0" w:type="dxa"/>
              <w:left w:w="0" w:type="dxa"/>
              <w:bottom w:w="0" w:type="dxa"/>
              <w:right w:w="0" w:type="dxa"/>
            </w:tcMar>
          </w:tcPr>
          <w:p w14:paraId="12115F4D" w14:textId="38876936" w:rsidR="00B60270" w:rsidRDefault="00B60270" w:rsidP="004A375D">
            <w:pPr>
              <w:pStyle w:val="3berschrift"/>
            </w:pPr>
            <w:r>
              <w:t>Baustein 4</w:t>
            </w:r>
          </w:p>
        </w:tc>
        <w:tc>
          <w:tcPr>
            <w:tcW w:w="7896" w:type="dxa"/>
            <w:tcMar>
              <w:top w:w="0" w:type="dxa"/>
              <w:left w:w="0" w:type="dxa"/>
              <w:bottom w:w="0" w:type="dxa"/>
              <w:right w:w="0" w:type="dxa"/>
            </w:tcMar>
          </w:tcPr>
          <w:p w14:paraId="3DF84658" w14:textId="73FE2BBC" w:rsidR="00C85C08" w:rsidRDefault="00C85C08" w:rsidP="003239D0">
            <w:pPr>
              <w:pStyle w:val="6Nummerierung"/>
              <w:framePr w:wrap="around"/>
              <w:numPr>
                <w:ilvl w:val="0"/>
                <w:numId w:val="0"/>
              </w:numPr>
              <w:jc w:val="both"/>
              <w:rPr>
                <w:b/>
                <w:color w:val="327A86" w:themeColor="text2"/>
                <w:sz w:val="22"/>
                <w:szCs w:val="22"/>
              </w:rPr>
            </w:pPr>
            <w:r>
              <w:rPr>
                <w:b/>
                <w:color w:val="327A86" w:themeColor="text2"/>
                <w:sz w:val="22"/>
                <w:szCs w:val="22"/>
              </w:rPr>
              <w:t>Mögliche Ergänzung ohne Materialvorlage</w:t>
            </w:r>
          </w:p>
          <w:p w14:paraId="3F81DA39" w14:textId="78AF764E" w:rsidR="00B60270" w:rsidRPr="00FF42CD" w:rsidRDefault="00F64305" w:rsidP="003239D0">
            <w:pPr>
              <w:pStyle w:val="6Nummerierung"/>
              <w:framePr w:wrap="around"/>
              <w:numPr>
                <w:ilvl w:val="0"/>
                <w:numId w:val="0"/>
              </w:numPr>
              <w:jc w:val="both"/>
              <w:rPr>
                <w:b/>
                <w:color w:val="327A86" w:themeColor="text2"/>
                <w:sz w:val="22"/>
                <w:szCs w:val="22"/>
              </w:rPr>
            </w:pPr>
            <w:r w:rsidRPr="00FF42CD">
              <w:rPr>
                <w:b/>
                <w:color w:val="327A86" w:themeColor="text2"/>
                <w:sz w:val="22"/>
                <w:szCs w:val="22"/>
              </w:rPr>
              <w:t xml:space="preserve">Gemeinsame </w:t>
            </w:r>
            <w:r w:rsidR="00B60270" w:rsidRPr="00FF42CD">
              <w:rPr>
                <w:b/>
                <w:color w:val="327A86" w:themeColor="text2"/>
                <w:sz w:val="22"/>
                <w:szCs w:val="22"/>
              </w:rPr>
              <w:t xml:space="preserve">Reflexion: Einführung von Variablentermen in Klasse 7 </w:t>
            </w:r>
          </w:p>
          <w:p w14:paraId="59E7CF7B" w14:textId="1FBB31DE" w:rsidR="00C85C08" w:rsidRDefault="00C85C08" w:rsidP="003239D0">
            <w:pPr>
              <w:jc w:val="both"/>
              <w:rPr>
                <w:rFonts w:asciiTheme="minorHAnsi" w:hAnsiTheme="minorHAnsi"/>
                <w:sz w:val="20"/>
                <w:szCs w:val="20"/>
              </w:rPr>
            </w:pPr>
            <w:r>
              <w:rPr>
                <w:rFonts w:asciiTheme="minorHAnsi" w:hAnsiTheme="minorHAnsi"/>
                <w:sz w:val="20"/>
                <w:szCs w:val="20"/>
              </w:rPr>
              <w:t>Ein Baustein 4, in dem die Teilnehmenden von der Durchführung ihrer geplanten Unterrichts</w:t>
            </w:r>
            <w:r w:rsidR="00BF2A8D">
              <w:rPr>
                <w:rFonts w:asciiTheme="minorHAnsi" w:hAnsiTheme="minorHAnsi"/>
                <w:sz w:val="20"/>
                <w:szCs w:val="20"/>
              </w:rPr>
              <w:t>-</w:t>
            </w:r>
            <w:r>
              <w:rPr>
                <w:rFonts w:asciiTheme="minorHAnsi" w:hAnsiTheme="minorHAnsi"/>
                <w:sz w:val="20"/>
                <w:szCs w:val="20"/>
              </w:rPr>
              <w:t>reihe berichten, stellt ein</w:t>
            </w:r>
            <w:r w:rsidR="00573001">
              <w:rPr>
                <w:rFonts w:asciiTheme="minorHAnsi" w:hAnsiTheme="minorHAnsi"/>
                <w:sz w:val="20"/>
                <w:szCs w:val="20"/>
              </w:rPr>
              <w:t>e</w:t>
            </w:r>
            <w:r>
              <w:rPr>
                <w:rFonts w:asciiTheme="minorHAnsi" w:hAnsiTheme="minorHAnsi"/>
                <w:sz w:val="20"/>
                <w:szCs w:val="20"/>
              </w:rPr>
              <w:t xml:space="preserve"> sinnvolle Ergänzung des hier vorgestellten Materials dar. Im Zertifikatskurs, der die Vorlage dieses Fortbildungsmoduls</w:t>
            </w:r>
            <w:r w:rsidR="003543F3">
              <w:rPr>
                <w:rFonts w:asciiTheme="minorHAnsi" w:hAnsiTheme="minorHAnsi"/>
                <w:sz w:val="20"/>
                <w:szCs w:val="20"/>
              </w:rPr>
              <w:t xml:space="preserve"> </w:t>
            </w:r>
            <w:r>
              <w:rPr>
                <w:rFonts w:asciiTheme="minorHAnsi" w:hAnsiTheme="minorHAnsi"/>
                <w:sz w:val="20"/>
                <w:szCs w:val="20"/>
              </w:rPr>
              <w:t>lieferte</w:t>
            </w:r>
            <w:r w:rsidR="003543F3">
              <w:rPr>
                <w:rFonts w:asciiTheme="minorHAnsi" w:hAnsiTheme="minorHAnsi"/>
                <w:sz w:val="20"/>
                <w:szCs w:val="20"/>
              </w:rPr>
              <w:t>,</w:t>
            </w:r>
            <w:r>
              <w:rPr>
                <w:rFonts w:asciiTheme="minorHAnsi" w:hAnsiTheme="minorHAnsi"/>
                <w:sz w:val="20"/>
                <w:szCs w:val="20"/>
              </w:rPr>
              <w:t xml:space="preserve"> ließ sich dieser Baustein aus organisatori</w:t>
            </w:r>
            <w:r w:rsidR="000E0895">
              <w:rPr>
                <w:rFonts w:asciiTheme="minorHAnsi" w:hAnsiTheme="minorHAnsi"/>
                <w:sz w:val="20"/>
                <w:szCs w:val="20"/>
              </w:rPr>
              <w:t>s</w:t>
            </w:r>
            <w:r w:rsidR="00E27B32">
              <w:rPr>
                <w:rFonts w:asciiTheme="minorHAnsi" w:hAnsiTheme="minorHAnsi"/>
                <w:sz w:val="20"/>
                <w:szCs w:val="20"/>
              </w:rPr>
              <w:t>chen Gründen nicht durchführen. Er bleibt deshalb ohne Materialvorlage.</w:t>
            </w:r>
          </w:p>
          <w:p w14:paraId="0134D88F" w14:textId="0608EBF0" w:rsidR="00B60270" w:rsidRPr="004102F6" w:rsidRDefault="00B60270" w:rsidP="00E7100E">
            <w:pPr>
              <w:jc w:val="both"/>
              <w:rPr>
                <w:rFonts w:ascii="Calibri" w:hAnsi="Calibri"/>
                <w:b/>
                <w:bCs/>
                <w:iCs/>
                <w:color w:val="327A86"/>
                <w:spacing w:val="5"/>
                <w:sz w:val="22"/>
                <w:szCs w:val="28"/>
              </w:rPr>
            </w:pPr>
            <w:r w:rsidRPr="00DF7FD0">
              <w:rPr>
                <w:rFonts w:asciiTheme="minorHAnsi" w:hAnsiTheme="minorHAnsi"/>
                <w:sz w:val="20"/>
                <w:szCs w:val="20"/>
              </w:rPr>
              <w:t xml:space="preserve">Im Anschluss an die Durchführung im Unterricht stellen einige Teilnehmende ihre geplante </w:t>
            </w:r>
            <w:r>
              <w:rPr>
                <w:rFonts w:asciiTheme="minorHAnsi" w:hAnsiTheme="minorHAnsi"/>
                <w:sz w:val="20"/>
                <w:szCs w:val="20"/>
              </w:rPr>
              <w:t>Unterrichts</w:t>
            </w:r>
            <w:r w:rsidR="00930D0D">
              <w:rPr>
                <w:rFonts w:asciiTheme="minorHAnsi" w:hAnsiTheme="minorHAnsi"/>
                <w:sz w:val="20"/>
                <w:szCs w:val="20"/>
              </w:rPr>
              <w:t>sequenz</w:t>
            </w:r>
            <w:r>
              <w:rPr>
                <w:rFonts w:asciiTheme="minorHAnsi" w:hAnsiTheme="minorHAnsi"/>
                <w:sz w:val="20"/>
                <w:szCs w:val="20"/>
              </w:rPr>
              <w:t xml:space="preserve"> und Beobachtungen aus der Durchführung vor. Die Beobachtung wurde dazu über einen Katalog mit möglichen Beobachtungsschwerpunkten </w:t>
            </w:r>
            <w:r w:rsidR="00E27B32">
              <w:rPr>
                <w:rFonts w:asciiTheme="minorHAnsi" w:hAnsiTheme="minorHAnsi"/>
                <w:sz w:val="20"/>
                <w:szCs w:val="20"/>
              </w:rPr>
              <w:t xml:space="preserve">(Aktivtäten mit Termen, Variablenaspekte) </w:t>
            </w:r>
            <w:r>
              <w:rPr>
                <w:rFonts w:asciiTheme="minorHAnsi" w:hAnsiTheme="minorHAnsi"/>
                <w:sz w:val="20"/>
                <w:szCs w:val="20"/>
              </w:rPr>
              <w:t>fokussiert. Aus der Vorstellung ergeben sich idealerweise Ideen für die weitere Arbeit an de</w:t>
            </w:r>
            <w:r w:rsidR="00E7100E">
              <w:rPr>
                <w:rFonts w:asciiTheme="minorHAnsi" w:hAnsiTheme="minorHAnsi"/>
                <w:sz w:val="20"/>
                <w:szCs w:val="20"/>
              </w:rPr>
              <w:t>r</w:t>
            </w:r>
            <w:r>
              <w:rPr>
                <w:rFonts w:asciiTheme="minorHAnsi" w:hAnsiTheme="minorHAnsi"/>
                <w:sz w:val="20"/>
                <w:szCs w:val="20"/>
              </w:rPr>
              <w:t xml:space="preserve"> geplanten Unterrichts</w:t>
            </w:r>
            <w:r w:rsidR="00E7100E">
              <w:rPr>
                <w:rFonts w:asciiTheme="minorHAnsi" w:hAnsiTheme="minorHAnsi"/>
                <w:sz w:val="20"/>
                <w:szCs w:val="20"/>
              </w:rPr>
              <w:t>sequenz</w:t>
            </w:r>
            <w:r>
              <w:rPr>
                <w:rFonts w:asciiTheme="minorHAnsi" w:hAnsiTheme="minorHAnsi"/>
                <w:sz w:val="20"/>
                <w:szCs w:val="20"/>
              </w:rPr>
              <w:t>, die zum Abschluss präsentiert werden.</w:t>
            </w:r>
          </w:p>
        </w:tc>
      </w:tr>
    </w:tbl>
    <w:p w14:paraId="56A13EE8" w14:textId="77777777" w:rsidR="00A90B4B" w:rsidRDefault="00A90B4B" w:rsidP="005E1694">
      <w:pPr>
        <w:rPr>
          <w:rFonts w:ascii="Calibri" w:eastAsia="Times New Roman" w:hAnsi="Calibri" w:cs="Arial"/>
          <w:b/>
          <w:bCs/>
          <w:iCs/>
          <w:color w:val="327A86"/>
          <w:sz w:val="22"/>
          <w:szCs w:val="28"/>
        </w:rPr>
      </w:pPr>
    </w:p>
    <w:p w14:paraId="50C7A3CD" w14:textId="4F00800D" w:rsidR="008611D1" w:rsidRPr="00D40D0E" w:rsidRDefault="00797403" w:rsidP="00797403">
      <w:pPr>
        <w:pStyle w:val="3berschrift"/>
        <w:rPr>
          <w:lang w:val="en-US"/>
        </w:rPr>
      </w:pPr>
      <w:r w:rsidRPr="00D40D0E">
        <w:rPr>
          <w:lang w:val="en-US"/>
        </w:rPr>
        <w:t>Literatur</w:t>
      </w:r>
    </w:p>
    <w:p w14:paraId="224014F8" w14:textId="77777777" w:rsidR="00797403" w:rsidRPr="00D40D0E" w:rsidRDefault="00797403" w:rsidP="00797403">
      <w:pPr>
        <w:pStyle w:val="3berschrift"/>
        <w:rPr>
          <w:lang w:val="en-US"/>
        </w:rPr>
      </w:pPr>
    </w:p>
    <w:p w14:paraId="73EBCF94" w14:textId="77777777" w:rsidR="00755A49" w:rsidRDefault="00755A49">
      <w:pPr>
        <w:pStyle w:val="7Literatur"/>
        <w:framePr w:hSpace="0" w:wrap="auto" w:vAnchor="margin" w:hAnchor="text" w:xAlign="left" w:yAlign="inline"/>
        <w:contextualSpacing/>
        <w:rPr>
          <w:sz w:val="19"/>
          <w:szCs w:val="19"/>
        </w:rPr>
      </w:pPr>
    </w:p>
    <w:sectPr w:rsidR="00755A49" w:rsidSect="00FE30BE">
      <w:headerReference w:type="default" r:id="rId14"/>
      <w:footerReference w:type="even" r:id="rId15"/>
      <w:footerReference w:type="default" r:id="rId16"/>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315AF" w14:textId="77777777" w:rsidR="003412D1" w:rsidRDefault="003412D1">
      <w:pPr>
        <w:spacing w:after="0"/>
      </w:pPr>
      <w:r>
        <w:separator/>
      </w:r>
    </w:p>
  </w:endnote>
  <w:endnote w:type="continuationSeparator" w:id="0">
    <w:p w14:paraId="468D755A" w14:textId="77777777" w:rsidR="003412D1" w:rsidRDefault="003412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EC3CA" w14:textId="77777777" w:rsidR="003543F3" w:rsidRDefault="003543F3"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67B9C31E" w14:textId="77777777" w:rsidR="003543F3" w:rsidRDefault="003543F3" w:rsidP="009F47EB">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47C67" w14:textId="77777777" w:rsidR="003543F3" w:rsidRDefault="003543F3" w:rsidP="00460563">
    <w:pPr>
      <w:pStyle w:val="Fuzeile"/>
      <w:rPr>
        <w:rStyle w:val="Seitenzahl"/>
      </w:rPr>
    </w:pPr>
  </w:p>
  <w:p w14:paraId="78D8E86C" w14:textId="14BF4D9D" w:rsidR="003543F3" w:rsidRDefault="0059526E" w:rsidP="009F47EB">
    <w:pPr>
      <w:pStyle w:val="Fuzeile"/>
      <w:jc w:val="right"/>
    </w:pPr>
    <w:r>
      <w:rPr>
        <w:noProof/>
      </w:rPr>
      <w:drawing>
        <wp:anchor distT="0" distB="0" distL="114300" distR="114300" simplePos="0" relativeHeight="251664384" behindDoc="0" locked="0" layoutInCell="1" allowOverlap="1" wp14:anchorId="0A1145A6" wp14:editId="69EBEE05">
          <wp:simplePos x="0" y="0"/>
          <wp:positionH relativeFrom="column">
            <wp:posOffset>5396865</wp:posOffset>
          </wp:positionH>
          <wp:positionV relativeFrom="paragraph">
            <wp:posOffset>158115</wp:posOffset>
          </wp:positionV>
          <wp:extent cx="720000" cy="259200"/>
          <wp:effectExtent l="0" t="0" r="0" b="0"/>
          <wp:wrapTopAndBottom/>
          <wp:docPr id="19"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20000" cy="2592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BF491" w14:textId="77777777" w:rsidR="003412D1" w:rsidRDefault="003412D1">
      <w:pPr>
        <w:spacing w:after="0"/>
      </w:pPr>
      <w:r>
        <w:separator/>
      </w:r>
    </w:p>
  </w:footnote>
  <w:footnote w:type="continuationSeparator" w:id="0">
    <w:p w14:paraId="4249C4F8" w14:textId="77777777" w:rsidR="003412D1" w:rsidRDefault="003412D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53382" w14:textId="77777777" w:rsidR="003543F3" w:rsidRDefault="003543F3" w:rsidP="009F47EB">
    <w:pPr>
      <w:pStyle w:val="Kopfzeile"/>
    </w:pPr>
    <w:r>
      <w:rPr>
        <w:noProof/>
      </w:rPr>
      <mc:AlternateContent>
        <mc:Choice Requires="wps">
          <w:drawing>
            <wp:anchor distT="0" distB="0" distL="114300" distR="114300" simplePos="0" relativeHeight="251660288" behindDoc="0" locked="0" layoutInCell="1" allowOverlap="1" wp14:anchorId="57625A58" wp14:editId="7330B36A">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9050">
                            <a:solidFill>
                              <a:srgbClr val="4A7EBB"/>
                            </a:solidFill>
                            <a:miter lim="800000"/>
                            <a:headEnd/>
                            <a:tailEnd/>
                          </a14:hiddenLine>
                        </a:ext>
                        <a:ext uri="{AF507438-7753-43e0-B8FC-AC1667EBCBE1}">
                          <a14:hiddenEffects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636234D"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09C5F818" w14:textId="77777777" w:rsidR="003543F3" w:rsidRDefault="003543F3" w:rsidP="009F47EB">
    <w:pPr>
      <w:pStyle w:val="Kopfzeile"/>
    </w:pPr>
    <w:r>
      <w:rPr>
        <w:noProof/>
      </w:rPr>
      <w:drawing>
        <wp:anchor distT="0" distB="0" distL="114300" distR="114300" simplePos="0" relativeHeight="251659264" behindDoc="0" locked="0" layoutInCell="1" allowOverlap="1" wp14:anchorId="2E5FD45B" wp14:editId="2D6281CC">
          <wp:simplePos x="0" y="0"/>
          <wp:positionH relativeFrom="column">
            <wp:posOffset>-152400</wp:posOffset>
          </wp:positionH>
          <wp:positionV relativeFrom="paragraph">
            <wp:posOffset>34290</wp:posOffset>
          </wp:positionV>
          <wp:extent cx="1360805" cy="563880"/>
          <wp:effectExtent l="0" t="0" r="10795" b="0"/>
          <wp:wrapSquare wrapText="bothSides"/>
          <wp:docPr id="17"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0ACB598F" w14:textId="77777777" w:rsidR="003543F3" w:rsidRDefault="003543F3"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371A47AD" wp14:editId="063C8627">
              <wp:simplePos x="0" y="0"/>
              <wp:positionH relativeFrom="column">
                <wp:posOffset>1594485</wp:posOffset>
              </wp:positionH>
              <wp:positionV relativeFrom="paragraph">
                <wp:posOffset>50856</wp:posOffset>
              </wp:positionV>
              <wp:extent cx="4673602" cy="342900"/>
              <wp:effectExtent l="0" t="0" r="0" b="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687D55A" w14:textId="556976E4" w:rsidR="003543F3" w:rsidRPr="00D25BB4" w:rsidRDefault="003543F3" w:rsidP="00DF3B98">
                          <w:pPr>
                            <w:pStyle w:val="1Ttel"/>
                            <w:jc w:val="right"/>
                            <w:rPr>
                              <w:sz w:val="24"/>
                              <w:szCs w:val="24"/>
                            </w:rPr>
                          </w:pPr>
                          <w:r w:rsidRPr="00D25BB4">
                            <w:rPr>
                              <w:sz w:val="24"/>
                              <w:szCs w:val="24"/>
                            </w:rPr>
                            <w:t>Variablenterme</w:t>
                          </w:r>
                          <w:r w:rsidR="000E0895" w:rsidRPr="00D25BB4">
                            <w:rPr>
                              <w:sz w:val="24"/>
                              <w:szCs w:val="24"/>
                            </w:rPr>
                            <w:t xml:space="preserve"> (für Fachfremde)</w:t>
                          </w:r>
                          <w:r w:rsidRPr="00D25BB4">
                            <w:rPr>
                              <w:sz w:val="24"/>
                              <w:szCs w:val="24"/>
                            </w:rPr>
                            <w:t xml:space="preserve"> | Modulhandbuch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71A47AD" id="_x0000_t202" coordsize="21600,21600" o:spt="202" path="m,l,21600r21600,l21600,xe">
              <v:stroke joinstyle="miter"/>
              <v:path gradientshapeok="t" o:connecttype="rect"/>
            </v:shapetype>
            <v:shape id="Textfeld 5" o:spid="_x0000_s1026"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" filled="f" stroked="f">
              <v:textbox>
                <w:txbxContent>
                  <w:p w14:paraId="4687D55A" w14:textId="556976E4" w:rsidR="003543F3" w:rsidRPr="00D25BB4" w:rsidRDefault="003543F3" w:rsidP="00DF3B98">
                    <w:pPr>
                      <w:pStyle w:val="1Ttel"/>
                      <w:jc w:val="right"/>
                      <w:rPr>
                        <w:sz w:val="24"/>
                        <w:szCs w:val="24"/>
                      </w:rPr>
                    </w:pPr>
                    <w:r w:rsidRPr="00D25BB4">
                      <w:rPr>
                        <w:sz w:val="24"/>
                        <w:szCs w:val="24"/>
                      </w:rPr>
                      <w:t>Variablenterme</w:t>
                    </w:r>
                    <w:r w:rsidR="000E0895" w:rsidRPr="00D25BB4">
                      <w:rPr>
                        <w:sz w:val="24"/>
                        <w:szCs w:val="24"/>
                      </w:rPr>
                      <w:t xml:space="preserve"> (für Fachfremde)</w:t>
                    </w:r>
                    <w:r w:rsidRPr="00D25BB4">
                      <w:rPr>
                        <w:sz w:val="24"/>
                        <w:szCs w:val="24"/>
                      </w:rPr>
                      <w:t xml:space="preserve"> | Modulhandbuch</w:t>
                    </w:r>
                  </w:p>
                </w:txbxContent>
              </v:textbox>
            </v:shape>
          </w:pict>
        </mc:Fallback>
      </mc:AlternateContent>
    </w:r>
  </w:p>
  <w:p w14:paraId="36377633" w14:textId="77777777" w:rsidR="003543F3" w:rsidRDefault="003543F3" w:rsidP="009F47EB">
    <w:pPr>
      <w:pStyle w:val="Kopfzeile"/>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87365F"/>
    <w:multiLevelType w:val="hybridMultilevel"/>
    <w:tmpl w:val="DBA4C06C"/>
    <w:lvl w:ilvl="0" w:tplc="49D4D8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4" w15:restartNumberingAfterBreak="0">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F7C1442"/>
    <w:multiLevelType w:val="hybridMultilevel"/>
    <w:tmpl w:val="0C08EB1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BC196E"/>
    <w:multiLevelType w:val="multilevel"/>
    <w:tmpl w:val="0C08EB1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F17ECB"/>
    <w:multiLevelType w:val="hybridMultilevel"/>
    <w:tmpl w:val="F15E44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13" w15:restartNumberingAfterBreak="0">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92619B9"/>
    <w:multiLevelType w:val="hybridMultilevel"/>
    <w:tmpl w:val="E9C26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num w:numId="1">
    <w:abstractNumId w:val="13"/>
  </w:num>
  <w:num w:numId="2">
    <w:abstractNumId w:val="13"/>
  </w:num>
  <w:num w:numId="3">
    <w:abstractNumId w:val="13"/>
  </w:num>
  <w:num w:numId="4">
    <w:abstractNumId w:val="6"/>
  </w:num>
  <w:num w:numId="5">
    <w:abstractNumId w:val="9"/>
  </w:num>
  <w:num w:numId="6">
    <w:abstractNumId w:val="0"/>
  </w:num>
  <w:num w:numId="7">
    <w:abstractNumId w:val="4"/>
  </w:num>
  <w:num w:numId="8">
    <w:abstractNumId w:val="8"/>
  </w:num>
  <w:num w:numId="9">
    <w:abstractNumId w:val="16"/>
  </w:num>
  <w:num w:numId="10">
    <w:abstractNumId w:val="2"/>
  </w:num>
  <w:num w:numId="11">
    <w:abstractNumId w:val="12"/>
  </w:num>
  <w:num w:numId="12">
    <w:abstractNumId w:val="3"/>
  </w:num>
  <w:num w:numId="13">
    <w:abstractNumId w:val="11"/>
  </w:num>
  <w:num w:numId="14">
    <w:abstractNumId w:val="14"/>
  </w:num>
  <w:num w:numId="15">
    <w:abstractNumId w:val="1"/>
  </w:num>
  <w:num w:numId="16">
    <w:abstractNumId w:val="5"/>
  </w:num>
  <w:num w:numId="17">
    <w:abstractNumId w:val="7"/>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 GER SL&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dpxd5zt7v2xs0e0apg5vxdnpxafxdxzrvpz&quot;&gt;SteffsLibrary&lt;record-ids&gt;&lt;item&gt;28&lt;/item&gt;&lt;item&gt;107&lt;/item&gt;&lt;item&gt;125&lt;/item&gt;&lt;item&gt;138&lt;/item&gt;&lt;item&gt;161&lt;/item&gt;&lt;item&gt;260&lt;/item&gt;&lt;item&gt;304&lt;/item&gt;&lt;item&gt;349&lt;/item&gt;&lt;/record-ids&gt;&lt;/item&gt;&lt;/Libraries&gt;"/>
  </w:docVars>
  <w:rsids>
    <w:rsidRoot w:val="008F73E8"/>
    <w:rsid w:val="00010154"/>
    <w:rsid w:val="000107F2"/>
    <w:rsid w:val="00023B07"/>
    <w:rsid w:val="00023BE0"/>
    <w:rsid w:val="00080101"/>
    <w:rsid w:val="000B0743"/>
    <w:rsid w:val="000B4438"/>
    <w:rsid w:val="000C24B0"/>
    <w:rsid w:val="000E02C1"/>
    <w:rsid w:val="000E0895"/>
    <w:rsid w:val="000F02A1"/>
    <w:rsid w:val="000F77B8"/>
    <w:rsid w:val="00101F1C"/>
    <w:rsid w:val="00102128"/>
    <w:rsid w:val="00105B81"/>
    <w:rsid w:val="001216D0"/>
    <w:rsid w:val="00124B37"/>
    <w:rsid w:val="00125D4B"/>
    <w:rsid w:val="0012799B"/>
    <w:rsid w:val="001474A4"/>
    <w:rsid w:val="00152B0B"/>
    <w:rsid w:val="0015302C"/>
    <w:rsid w:val="00163F89"/>
    <w:rsid w:val="001731DC"/>
    <w:rsid w:val="001769D5"/>
    <w:rsid w:val="00191F8E"/>
    <w:rsid w:val="001A01FE"/>
    <w:rsid w:val="001A1C13"/>
    <w:rsid w:val="001E08E2"/>
    <w:rsid w:val="001E0E9A"/>
    <w:rsid w:val="001E15C5"/>
    <w:rsid w:val="001F145C"/>
    <w:rsid w:val="001F3ED0"/>
    <w:rsid w:val="001F726C"/>
    <w:rsid w:val="002009A9"/>
    <w:rsid w:val="00202782"/>
    <w:rsid w:val="002244D2"/>
    <w:rsid w:val="00250533"/>
    <w:rsid w:val="00255ACF"/>
    <w:rsid w:val="00260DD2"/>
    <w:rsid w:val="00262EE9"/>
    <w:rsid w:val="00273E9F"/>
    <w:rsid w:val="00280478"/>
    <w:rsid w:val="00283743"/>
    <w:rsid w:val="002A1B22"/>
    <w:rsid w:val="002A3DAC"/>
    <w:rsid w:val="002B0116"/>
    <w:rsid w:val="002B22F5"/>
    <w:rsid w:val="003015F7"/>
    <w:rsid w:val="00305FCC"/>
    <w:rsid w:val="00311026"/>
    <w:rsid w:val="00313CFF"/>
    <w:rsid w:val="003239D0"/>
    <w:rsid w:val="0032585D"/>
    <w:rsid w:val="00333064"/>
    <w:rsid w:val="003412D1"/>
    <w:rsid w:val="003543F3"/>
    <w:rsid w:val="00360994"/>
    <w:rsid w:val="00364016"/>
    <w:rsid w:val="003671D1"/>
    <w:rsid w:val="003710E9"/>
    <w:rsid w:val="0037387F"/>
    <w:rsid w:val="003846EC"/>
    <w:rsid w:val="00386783"/>
    <w:rsid w:val="003956A1"/>
    <w:rsid w:val="003B46AF"/>
    <w:rsid w:val="003D6BFB"/>
    <w:rsid w:val="003E5527"/>
    <w:rsid w:val="004102F6"/>
    <w:rsid w:val="004201E2"/>
    <w:rsid w:val="004256CC"/>
    <w:rsid w:val="00430988"/>
    <w:rsid w:val="004339E2"/>
    <w:rsid w:val="004401B0"/>
    <w:rsid w:val="004409E1"/>
    <w:rsid w:val="00450D84"/>
    <w:rsid w:val="00460563"/>
    <w:rsid w:val="00471D6F"/>
    <w:rsid w:val="004728EF"/>
    <w:rsid w:val="004844AC"/>
    <w:rsid w:val="00486ECE"/>
    <w:rsid w:val="004A375D"/>
    <w:rsid w:val="004D3580"/>
    <w:rsid w:val="004D3CF4"/>
    <w:rsid w:val="004D4AC4"/>
    <w:rsid w:val="004E5B6F"/>
    <w:rsid w:val="00500F17"/>
    <w:rsid w:val="00510D72"/>
    <w:rsid w:val="005242CE"/>
    <w:rsid w:val="00536084"/>
    <w:rsid w:val="005421AD"/>
    <w:rsid w:val="005505AF"/>
    <w:rsid w:val="005517EC"/>
    <w:rsid w:val="00553868"/>
    <w:rsid w:val="00561758"/>
    <w:rsid w:val="00573001"/>
    <w:rsid w:val="00581071"/>
    <w:rsid w:val="00587F77"/>
    <w:rsid w:val="0059526E"/>
    <w:rsid w:val="005A1103"/>
    <w:rsid w:val="005A3A48"/>
    <w:rsid w:val="005A415A"/>
    <w:rsid w:val="005A4FD7"/>
    <w:rsid w:val="005E1694"/>
    <w:rsid w:val="00603F71"/>
    <w:rsid w:val="0060656C"/>
    <w:rsid w:val="00611A8C"/>
    <w:rsid w:val="00626E26"/>
    <w:rsid w:val="00661CB0"/>
    <w:rsid w:val="00665AAA"/>
    <w:rsid w:val="0067279D"/>
    <w:rsid w:val="00680503"/>
    <w:rsid w:val="006843F0"/>
    <w:rsid w:val="006869F6"/>
    <w:rsid w:val="00696A07"/>
    <w:rsid w:val="006A3C82"/>
    <w:rsid w:val="006A3DD6"/>
    <w:rsid w:val="006C048D"/>
    <w:rsid w:val="006C3EF9"/>
    <w:rsid w:val="006C5065"/>
    <w:rsid w:val="006D734B"/>
    <w:rsid w:val="006F2792"/>
    <w:rsid w:val="00704AFF"/>
    <w:rsid w:val="00720EE3"/>
    <w:rsid w:val="007319C4"/>
    <w:rsid w:val="00736D4B"/>
    <w:rsid w:val="007436BE"/>
    <w:rsid w:val="00755A49"/>
    <w:rsid w:val="00761BE5"/>
    <w:rsid w:val="00775A8A"/>
    <w:rsid w:val="00784740"/>
    <w:rsid w:val="00797403"/>
    <w:rsid w:val="00797F02"/>
    <w:rsid w:val="007B1295"/>
    <w:rsid w:val="007B5694"/>
    <w:rsid w:val="007C2669"/>
    <w:rsid w:val="007C7AA3"/>
    <w:rsid w:val="007D35BF"/>
    <w:rsid w:val="007E32EB"/>
    <w:rsid w:val="007F3370"/>
    <w:rsid w:val="007F4633"/>
    <w:rsid w:val="007F4A14"/>
    <w:rsid w:val="007F76F3"/>
    <w:rsid w:val="00801771"/>
    <w:rsid w:val="00803684"/>
    <w:rsid w:val="008227BA"/>
    <w:rsid w:val="00831EE0"/>
    <w:rsid w:val="00836E85"/>
    <w:rsid w:val="0084545C"/>
    <w:rsid w:val="008611D1"/>
    <w:rsid w:val="008B0684"/>
    <w:rsid w:val="008B0B29"/>
    <w:rsid w:val="008B6CCB"/>
    <w:rsid w:val="008E0F83"/>
    <w:rsid w:val="008F27E4"/>
    <w:rsid w:val="008F73E8"/>
    <w:rsid w:val="009163F8"/>
    <w:rsid w:val="00922957"/>
    <w:rsid w:val="009251EC"/>
    <w:rsid w:val="00930D0D"/>
    <w:rsid w:val="00931AEA"/>
    <w:rsid w:val="00942D00"/>
    <w:rsid w:val="00950D62"/>
    <w:rsid w:val="00967DF3"/>
    <w:rsid w:val="009704FA"/>
    <w:rsid w:val="00970F07"/>
    <w:rsid w:val="00974A74"/>
    <w:rsid w:val="009809E5"/>
    <w:rsid w:val="00984E57"/>
    <w:rsid w:val="00990F8C"/>
    <w:rsid w:val="009B690A"/>
    <w:rsid w:val="009B6EF8"/>
    <w:rsid w:val="009C5BC8"/>
    <w:rsid w:val="009C7322"/>
    <w:rsid w:val="009D0ECD"/>
    <w:rsid w:val="009E297B"/>
    <w:rsid w:val="009E6B92"/>
    <w:rsid w:val="009F0074"/>
    <w:rsid w:val="009F040B"/>
    <w:rsid w:val="009F1876"/>
    <w:rsid w:val="009F3E16"/>
    <w:rsid w:val="009F47EB"/>
    <w:rsid w:val="00A015FA"/>
    <w:rsid w:val="00A044EB"/>
    <w:rsid w:val="00A0749F"/>
    <w:rsid w:val="00A079A8"/>
    <w:rsid w:val="00A3767C"/>
    <w:rsid w:val="00A40F64"/>
    <w:rsid w:val="00A431D5"/>
    <w:rsid w:val="00A4570F"/>
    <w:rsid w:val="00A563F0"/>
    <w:rsid w:val="00A76F0A"/>
    <w:rsid w:val="00A830A5"/>
    <w:rsid w:val="00A8564E"/>
    <w:rsid w:val="00A8599A"/>
    <w:rsid w:val="00A90B4B"/>
    <w:rsid w:val="00AA7922"/>
    <w:rsid w:val="00AC69C4"/>
    <w:rsid w:val="00AE1A9D"/>
    <w:rsid w:val="00AE2B93"/>
    <w:rsid w:val="00AE73D7"/>
    <w:rsid w:val="00AE7D99"/>
    <w:rsid w:val="00AF2A19"/>
    <w:rsid w:val="00AF752E"/>
    <w:rsid w:val="00B0118B"/>
    <w:rsid w:val="00B10167"/>
    <w:rsid w:val="00B51563"/>
    <w:rsid w:val="00B54A35"/>
    <w:rsid w:val="00B552AA"/>
    <w:rsid w:val="00B5748C"/>
    <w:rsid w:val="00B60270"/>
    <w:rsid w:val="00B61487"/>
    <w:rsid w:val="00B90FB5"/>
    <w:rsid w:val="00BB179C"/>
    <w:rsid w:val="00BB2DD9"/>
    <w:rsid w:val="00BC5E19"/>
    <w:rsid w:val="00BD53B2"/>
    <w:rsid w:val="00BE3748"/>
    <w:rsid w:val="00BE70EA"/>
    <w:rsid w:val="00BF2A8D"/>
    <w:rsid w:val="00C12D2E"/>
    <w:rsid w:val="00C21FF5"/>
    <w:rsid w:val="00C2715E"/>
    <w:rsid w:val="00C301C8"/>
    <w:rsid w:val="00C40DB3"/>
    <w:rsid w:val="00C41650"/>
    <w:rsid w:val="00C45D9A"/>
    <w:rsid w:val="00C50279"/>
    <w:rsid w:val="00C62625"/>
    <w:rsid w:val="00C645A1"/>
    <w:rsid w:val="00C74A1A"/>
    <w:rsid w:val="00C85C08"/>
    <w:rsid w:val="00CA31CE"/>
    <w:rsid w:val="00CC3443"/>
    <w:rsid w:val="00CD0CF2"/>
    <w:rsid w:val="00CD4EFE"/>
    <w:rsid w:val="00CD575C"/>
    <w:rsid w:val="00CF6B38"/>
    <w:rsid w:val="00CF7768"/>
    <w:rsid w:val="00D02450"/>
    <w:rsid w:val="00D142D6"/>
    <w:rsid w:val="00D20FB1"/>
    <w:rsid w:val="00D25BB4"/>
    <w:rsid w:val="00D334DF"/>
    <w:rsid w:val="00D40D0E"/>
    <w:rsid w:val="00D615AE"/>
    <w:rsid w:val="00D67B38"/>
    <w:rsid w:val="00D817D5"/>
    <w:rsid w:val="00D93B17"/>
    <w:rsid w:val="00DA21BC"/>
    <w:rsid w:val="00DC4240"/>
    <w:rsid w:val="00DC67CE"/>
    <w:rsid w:val="00DD2232"/>
    <w:rsid w:val="00DD5E35"/>
    <w:rsid w:val="00DD6A61"/>
    <w:rsid w:val="00DE05C7"/>
    <w:rsid w:val="00DF1643"/>
    <w:rsid w:val="00DF3B98"/>
    <w:rsid w:val="00DF7FD0"/>
    <w:rsid w:val="00E01364"/>
    <w:rsid w:val="00E0569C"/>
    <w:rsid w:val="00E1585C"/>
    <w:rsid w:val="00E20D33"/>
    <w:rsid w:val="00E250FF"/>
    <w:rsid w:val="00E27B32"/>
    <w:rsid w:val="00E33F3E"/>
    <w:rsid w:val="00E357DD"/>
    <w:rsid w:val="00E6739F"/>
    <w:rsid w:val="00E7100E"/>
    <w:rsid w:val="00E75670"/>
    <w:rsid w:val="00E76B01"/>
    <w:rsid w:val="00E77C5F"/>
    <w:rsid w:val="00E82724"/>
    <w:rsid w:val="00E8283D"/>
    <w:rsid w:val="00E8746F"/>
    <w:rsid w:val="00E87BBB"/>
    <w:rsid w:val="00E9206A"/>
    <w:rsid w:val="00EA1D2E"/>
    <w:rsid w:val="00EE6874"/>
    <w:rsid w:val="00EF0BF9"/>
    <w:rsid w:val="00EF193B"/>
    <w:rsid w:val="00EF27D5"/>
    <w:rsid w:val="00EF53D5"/>
    <w:rsid w:val="00F05B6F"/>
    <w:rsid w:val="00F11E38"/>
    <w:rsid w:val="00F26360"/>
    <w:rsid w:val="00F42A6F"/>
    <w:rsid w:val="00F44EF0"/>
    <w:rsid w:val="00F5001E"/>
    <w:rsid w:val="00F64305"/>
    <w:rsid w:val="00F73E4D"/>
    <w:rsid w:val="00F81251"/>
    <w:rsid w:val="00F8529A"/>
    <w:rsid w:val="00F970E5"/>
    <w:rsid w:val="00FB599F"/>
    <w:rsid w:val="00FC3DC7"/>
    <w:rsid w:val="00FC68F5"/>
    <w:rsid w:val="00FD05C2"/>
    <w:rsid w:val="00FE1C75"/>
    <w:rsid w:val="00FE30BE"/>
    <w:rsid w:val="00FE630D"/>
    <w:rsid w:val="00FE76B5"/>
    <w:rsid w:val="00FF23CF"/>
    <w:rsid w:val="00FF42C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488F679"/>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C21FF5"/>
    <w:pPr>
      <w:framePr w:hSpace="141" w:wrap="around" w:vAnchor="page" w:hAnchor="margin" w:x="57" w:y="7216"/>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C21FF5"/>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C62625"/>
    <w:rPr>
      <w:sz w:val="18"/>
    </w:rPr>
  </w:style>
  <w:style w:type="paragraph" w:customStyle="1" w:styleId="EndNoteBibliographyTitle">
    <w:name w:val="EndNote Bibliography Title"/>
    <w:basedOn w:val="Standard"/>
    <w:rsid w:val="008611D1"/>
    <w:pPr>
      <w:spacing w:after="0"/>
      <w:jc w:val="center"/>
    </w:pPr>
    <w:rPr>
      <w:rFonts w:ascii="Calibri" w:hAnsi="Calibri"/>
    </w:rPr>
  </w:style>
  <w:style w:type="paragraph" w:customStyle="1" w:styleId="EndNoteBibliography">
    <w:name w:val="EndNote Bibliography"/>
    <w:basedOn w:val="Standard"/>
    <w:rsid w:val="008611D1"/>
    <w:rPr>
      <w:rFonts w:ascii="Calibri" w:hAnsi="Calibri"/>
    </w:rPr>
  </w:style>
  <w:style w:type="character" w:styleId="Hyperlink">
    <w:name w:val="Hyperlink"/>
    <w:basedOn w:val="Absatz-Standardschriftart"/>
    <w:uiPriority w:val="99"/>
    <w:unhideWhenUsed/>
    <w:rsid w:val="009B690A"/>
    <w:rPr>
      <w:color w:val="327A86"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80873">
      <w:bodyDiv w:val="1"/>
      <w:marLeft w:val="0"/>
      <w:marRight w:val="0"/>
      <w:marTop w:val="0"/>
      <w:marBottom w:val="0"/>
      <w:divBdr>
        <w:top w:val="none" w:sz="0" w:space="0" w:color="auto"/>
        <w:left w:val="none" w:sz="0" w:space="0" w:color="auto"/>
        <w:bottom w:val="none" w:sz="0" w:space="0" w:color="auto"/>
        <w:right w:val="none" w:sz="0" w:space="0" w:color="auto"/>
      </w:divBdr>
      <w:divsChild>
        <w:div w:id="843975234">
          <w:marLeft w:val="547"/>
          <w:marRight w:val="0"/>
          <w:marTop w:val="0"/>
          <w:marBottom w:val="0"/>
          <w:divBdr>
            <w:top w:val="none" w:sz="0" w:space="0" w:color="auto"/>
            <w:left w:val="none" w:sz="0" w:space="0" w:color="auto"/>
            <w:bottom w:val="none" w:sz="0" w:space="0" w:color="auto"/>
            <w:right w:val="none" w:sz="0" w:space="0" w:color="auto"/>
          </w:divBdr>
        </w:div>
      </w:divsChild>
    </w:div>
    <w:div w:id="371922381">
      <w:bodyDiv w:val="1"/>
      <w:marLeft w:val="0"/>
      <w:marRight w:val="0"/>
      <w:marTop w:val="0"/>
      <w:marBottom w:val="0"/>
      <w:divBdr>
        <w:top w:val="none" w:sz="0" w:space="0" w:color="auto"/>
        <w:left w:val="none" w:sz="0" w:space="0" w:color="auto"/>
        <w:bottom w:val="none" w:sz="0" w:space="0" w:color="auto"/>
        <w:right w:val="none" w:sz="0" w:space="0" w:color="auto"/>
      </w:divBdr>
      <w:divsChild>
        <w:div w:id="626745301">
          <w:marLeft w:val="547"/>
          <w:marRight w:val="0"/>
          <w:marTop w:val="0"/>
          <w:marBottom w:val="0"/>
          <w:divBdr>
            <w:top w:val="none" w:sz="0" w:space="0" w:color="auto"/>
            <w:left w:val="none" w:sz="0" w:space="0" w:color="auto"/>
            <w:bottom w:val="none" w:sz="0" w:space="0" w:color="auto"/>
            <w:right w:val="none" w:sz="0" w:space="0" w:color="auto"/>
          </w:divBdr>
        </w:div>
      </w:divsChild>
    </w:div>
    <w:div w:id="832454352">
      <w:bodyDiv w:val="1"/>
      <w:marLeft w:val="0"/>
      <w:marRight w:val="0"/>
      <w:marTop w:val="0"/>
      <w:marBottom w:val="0"/>
      <w:divBdr>
        <w:top w:val="none" w:sz="0" w:space="0" w:color="auto"/>
        <w:left w:val="none" w:sz="0" w:space="0" w:color="auto"/>
        <w:bottom w:val="none" w:sz="0" w:space="0" w:color="auto"/>
        <w:right w:val="none" w:sz="0" w:space="0" w:color="auto"/>
      </w:divBdr>
      <w:divsChild>
        <w:div w:id="1844471533">
          <w:marLeft w:val="547"/>
          <w:marRight w:val="0"/>
          <w:marTop w:val="0"/>
          <w:marBottom w:val="0"/>
          <w:divBdr>
            <w:top w:val="none" w:sz="0" w:space="0" w:color="auto"/>
            <w:left w:val="none" w:sz="0" w:space="0" w:color="auto"/>
            <w:bottom w:val="none" w:sz="0" w:space="0" w:color="auto"/>
            <w:right w:val="none" w:sz="0" w:space="0" w:color="auto"/>
          </w:divBdr>
        </w:div>
      </w:divsChild>
    </w:div>
    <w:div w:id="954289682">
      <w:bodyDiv w:val="1"/>
      <w:marLeft w:val="0"/>
      <w:marRight w:val="0"/>
      <w:marTop w:val="0"/>
      <w:marBottom w:val="0"/>
      <w:divBdr>
        <w:top w:val="none" w:sz="0" w:space="0" w:color="auto"/>
        <w:left w:val="none" w:sz="0" w:space="0" w:color="auto"/>
        <w:bottom w:val="none" w:sz="0" w:space="0" w:color="auto"/>
        <w:right w:val="none" w:sz="0" w:space="0" w:color="auto"/>
      </w:divBdr>
      <w:divsChild>
        <w:div w:id="1820999129">
          <w:marLeft w:val="547"/>
          <w:marRight w:val="0"/>
          <w:marTop w:val="0"/>
          <w:marBottom w:val="0"/>
          <w:divBdr>
            <w:top w:val="none" w:sz="0" w:space="0" w:color="auto"/>
            <w:left w:val="none" w:sz="0" w:space="0" w:color="auto"/>
            <w:bottom w:val="none" w:sz="0" w:space="0" w:color="auto"/>
            <w:right w:val="none" w:sz="0" w:space="0" w:color="auto"/>
          </w:divBdr>
        </w:div>
      </w:divsChild>
    </w:div>
    <w:div w:id="1116602528">
      <w:bodyDiv w:val="1"/>
      <w:marLeft w:val="0"/>
      <w:marRight w:val="0"/>
      <w:marTop w:val="0"/>
      <w:marBottom w:val="0"/>
      <w:divBdr>
        <w:top w:val="none" w:sz="0" w:space="0" w:color="auto"/>
        <w:left w:val="none" w:sz="0" w:space="0" w:color="auto"/>
        <w:bottom w:val="none" w:sz="0" w:space="0" w:color="auto"/>
        <w:right w:val="none" w:sz="0" w:space="0" w:color="auto"/>
      </w:divBdr>
    </w:div>
    <w:div w:id="1256986240">
      <w:bodyDiv w:val="1"/>
      <w:marLeft w:val="0"/>
      <w:marRight w:val="0"/>
      <w:marTop w:val="0"/>
      <w:marBottom w:val="0"/>
      <w:divBdr>
        <w:top w:val="none" w:sz="0" w:space="0" w:color="auto"/>
        <w:left w:val="none" w:sz="0" w:space="0" w:color="auto"/>
        <w:bottom w:val="none" w:sz="0" w:space="0" w:color="auto"/>
        <w:right w:val="none" w:sz="0" w:space="0" w:color="auto"/>
      </w:divBdr>
      <w:divsChild>
        <w:div w:id="1888375999">
          <w:marLeft w:val="547"/>
          <w:marRight w:val="0"/>
          <w:marTop w:val="0"/>
          <w:marBottom w:val="0"/>
          <w:divBdr>
            <w:top w:val="none" w:sz="0" w:space="0" w:color="auto"/>
            <w:left w:val="none" w:sz="0" w:space="0" w:color="auto"/>
            <w:bottom w:val="none" w:sz="0" w:space="0" w:color="auto"/>
            <w:right w:val="none" w:sz="0" w:space="0" w:color="auto"/>
          </w:divBdr>
        </w:div>
      </w:divsChild>
    </w:div>
    <w:div w:id="1596858213">
      <w:bodyDiv w:val="1"/>
      <w:marLeft w:val="0"/>
      <w:marRight w:val="0"/>
      <w:marTop w:val="0"/>
      <w:marBottom w:val="0"/>
      <w:divBdr>
        <w:top w:val="none" w:sz="0" w:space="0" w:color="auto"/>
        <w:left w:val="none" w:sz="0" w:space="0" w:color="auto"/>
        <w:bottom w:val="none" w:sz="0" w:space="0" w:color="auto"/>
        <w:right w:val="none" w:sz="0" w:space="0" w:color="auto"/>
      </w:divBdr>
      <w:divsChild>
        <w:div w:id="1786270715">
          <w:marLeft w:val="547"/>
          <w:marRight w:val="0"/>
          <w:marTop w:val="0"/>
          <w:marBottom w:val="0"/>
          <w:divBdr>
            <w:top w:val="none" w:sz="0" w:space="0" w:color="auto"/>
            <w:left w:val="none" w:sz="0" w:space="0" w:color="auto"/>
            <w:bottom w:val="none" w:sz="0" w:space="0" w:color="auto"/>
            <w:right w:val="none" w:sz="0" w:space="0" w:color="auto"/>
          </w:divBdr>
        </w:div>
      </w:divsChild>
    </w:div>
    <w:div w:id="1605916268">
      <w:bodyDiv w:val="1"/>
      <w:marLeft w:val="0"/>
      <w:marRight w:val="0"/>
      <w:marTop w:val="0"/>
      <w:marBottom w:val="0"/>
      <w:divBdr>
        <w:top w:val="none" w:sz="0" w:space="0" w:color="auto"/>
        <w:left w:val="none" w:sz="0" w:space="0" w:color="auto"/>
        <w:bottom w:val="none" w:sz="0" w:space="0" w:color="auto"/>
        <w:right w:val="none" w:sz="0" w:space="0" w:color="auto"/>
      </w:divBdr>
    </w:div>
    <w:div w:id="1697661424">
      <w:bodyDiv w:val="1"/>
      <w:marLeft w:val="0"/>
      <w:marRight w:val="0"/>
      <w:marTop w:val="0"/>
      <w:marBottom w:val="0"/>
      <w:divBdr>
        <w:top w:val="none" w:sz="0" w:space="0" w:color="auto"/>
        <w:left w:val="none" w:sz="0" w:space="0" w:color="auto"/>
        <w:bottom w:val="none" w:sz="0" w:space="0" w:color="auto"/>
        <w:right w:val="none" w:sz="0" w:space="0" w:color="auto"/>
      </w:divBdr>
      <w:divsChild>
        <w:div w:id="1028527368">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o-si-ma.de/upload/downloads/hru7/MW7_Handreichung_Modellieren.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33A7F-B515-46CC-921B-857868F4A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3661</Words>
  <Characters>23065</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profilinstaller</cp:lastModifiedBy>
  <cp:revision>12</cp:revision>
  <cp:lastPrinted>2017-01-30T07:57:00Z</cp:lastPrinted>
  <dcterms:created xsi:type="dcterms:W3CDTF">2017-12-15T09:21:00Z</dcterms:created>
  <dcterms:modified xsi:type="dcterms:W3CDTF">2018-01-19T13:11:00Z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